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57" w:rsidRPr="00E70957" w:rsidRDefault="00E70957" w:rsidP="00E709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E70957">
        <w:rPr>
          <w:rFonts w:ascii="Verdana" w:hAnsi="Verdana" w:cs="Verdana"/>
          <w:b/>
          <w:bCs/>
          <w:color w:val="000000"/>
          <w:sz w:val="28"/>
          <w:szCs w:val="28"/>
        </w:rPr>
        <w:t>COMUNE DI BORGIO VEREZZI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ab/>
      </w:r>
      <w:r w:rsidRPr="00E70957">
        <w:rPr>
          <w:rFonts w:ascii="Verdana" w:hAnsi="Verdana" w:cs="Verdana"/>
          <w:b/>
          <w:bCs/>
          <w:color w:val="000000"/>
          <w:sz w:val="28"/>
          <w:szCs w:val="28"/>
        </w:rPr>
        <w:tab/>
      </w:r>
      <w:r w:rsidRPr="00E70957">
        <w:rPr>
          <w:rFonts w:ascii="Verdana" w:hAnsi="Verdana" w:cs="Verdana"/>
          <w:b/>
          <w:bCs/>
          <w:color w:val="000000"/>
          <w:sz w:val="28"/>
          <w:szCs w:val="28"/>
        </w:rPr>
        <w:tab/>
      </w:r>
      <w:r w:rsidRPr="00E70957">
        <w:rPr>
          <w:rFonts w:ascii="Verdana" w:hAnsi="Verdana" w:cs="Verdana"/>
          <w:b/>
          <w:bCs/>
          <w:color w:val="000000"/>
          <w:sz w:val="28"/>
          <w:szCs w:val="28"/>
        </w:rPr>
        <w:tab/>
      </w:r>
      <w:r w:rsidRPr="00E70957">
        <w:rPr>
          <w:rFonts w:ascii="Verdana" w:hAnsi="Verdana" w:cs="Verdana"/>
          <w:b/>
          <w:bCs/>
          <w:color w:val="000000"/>
          <w:sz w:val="28"/>
          <w:szCs w:val="28"/>
        </w:rPr>
        <w:tab/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                       </w:t>
      </w:r>
      <w:r w:rsidRPr="00E70957">
        <w:rPr>
          <w:rFonts w:ascii="Verdana" w:hAnsi="Verdana" w:cs="Verdana"/>
          <w:b/>
          <w:bCs/>
          <w:color w:val="000000"/>
          <w:sz w:val="28"/>
          <w:szCs w:val="28"/>
        </w:rPr>
        <w:t>Provincia di SAVONA</w:t>
      </w:r>
    </w:p>
    <w:p w:rsidR="00E70957" w:rsidRPr="00E70957" w:rsidRDefault="00E70957" w:rsidP="00E709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E70957">
        <w:rPr>
          <w:rFonts w:ascii="Verdana" w:hAnsi="Verdana" w:cs="Verdana"/>
          <w:b/>
          <w:bCs/>
          <w:color w:val="000000"/>
          <w:sz w:val="24"/>
          <w:szCs w:val="24"/>
        </w:rPr>
        <w:t xml:space="preserve"> 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</w:t>
      </w:r>
      <w:r w:rsidRPr="00E70957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Pr="00E70957">
        <w:rPr>
          <w:rFonts w:ascii="Verdana" w:hAnsi="Verdana" w:cs="Verdana"/>
          <w:bCs/>
          <w:color w:val="000000"/>
          <w:sz w:val="24"/>
          <w:szCs w:val="24"/>
        </w:rPr>
        <w:t>Via Municipio n. 17 cap. 17022</w:t>
      </w:r>
    </w:p>
    <w:p w:rsidR="00E70957" w:rsidRPr="00E70957" w:rsidRDefault="00E70957" w:rsidP="00E709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</w:rPr>
      </w:pPr>
      <w:r w:rsidRPr="00E70957">
        <w:rPr>
          <w:rFonts w:ascii="Verdana" w:hAnsi="Verdana" w:cs="Verdana"/>
          <w:bCs/>
          <w:color w:val="000000"/>
          <w:sz w:val="24"/>
          <w:szCs w:val="24"/>
        </w:rPr>
        <w:tab/>
      </w:r>
      <w:r w:rsidRPr="00E70957">
        <w:rPr>
          <w:rFonts w:ascii="Verdana" w:hAnsi="Verdana" w:cs="Verdana"/>
          <w:bCs/>
          <w:color w:val="000000"/>
          <w:sz w:val="24"/>
          <w:szCs w:val="24"/>
        </w:rPr>
        <w:tab/>
      </w:r>
      <w:r w:rsidRPr="00E70957">
        <w:rPr>
          <w:rFonts w:ascii="Verdana" w:hAnsi="Verdana" w:cs="Verdana"/>
          <w:bCs/>
          <w:color w:val="000000"/>
          <w:sz w:val="24"/>
          <w:szCs w:val="24"/>
        </w:rPr>
        <w:tab/>
      </w:r>
      <w:r>
        <w:rPr>
          <w:rFonts w:ascii="Verdana" w:hAnsi="Verdana" w:cs="Verdana"/>
          <w:bCs/>
          <w:color w:val="000000"/>
          <w:sz w:val="24"/>
          <w:szCs w:val="24"/>
        </w:rPr>
        <w:t xml:space="preserve">  </w:t>
      </w:r>
      <w:r w:rsidRPr="00E70957">
        <w:rPr>
          <w:rFonts w:ascii="Verdana" w:hAnsi="Verdana" w:cs="Verdana"/>
          <w:bCs/>
          <w:color w:val="000000"/>
          <w:sz w:val="24"/>
          <w:szCs w:val="24"/>
        </w:rPr>
        <w:t xml:space="preserve"> </w:t>
      </w:r>
      <w:r w:rsidRPr="00E70957">
        <w:rPr>
          <w:rFonts w:ascii="Verdana" w:hAnsi="Verdana" w:cs="Verdana"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bCs/>
          <w:color w:val="000000"/>
          <w:sz w:val="24"/>
          <w:szCs w:val="24"/>
        </w:rPr>
        <w:t xml:space="preserve">   </w:t>
      </w:r>
      <w:r w:rsidRPr="00E70957">
        <w:rPr>
          <w:rFonts w:ascii="Verdana" w:hAnsi="Verdana" w:cs="Verdana"/>
          <w:bCs/>
          <w:color w:val="000000"/>
          <w:sz w:val="24"/>
          <w:szCs w:val="24"/>
        </w:rPr>
        <w:t>Tel. 019618211 fax 019618226</w:t>
      </w:r>
    </w:p>
    <w:p w:rsidR="00E70957" w:rsidRPr="00E70957" w:rsidRDefault="00E70957" w:rsidP="00E709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E70957" w:rsidRDefault="00E70957" w:rsidP="00E709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4C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CAPITOLATO PER L’AFFIDAMENTO 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DEL SERVIZIO</w:t>
      </w:r>
      <w:r w:rsidR="0039610B">
        <w:rPr>
          <w:rFonts w:ascii="Comic Sans MS" w:hAnsi="Comic Sans MS" w:cs="Comic Sans MS"/>
          <w:sz w:val="48"/>
          <w:szCs w:val="48"/>
        </w:rPr>
        <w:t xml:space="preserve"> </w:t>
      </w:r>
      <w:r>
        <w:rPr>
          <w:rFonts w:ascii="Comic Sans MS" w:hAnsi="Comic Sans MS" w:cs="Comic Sans MS"/>
          <w:sz w:val="48"/>
          <w:szCs w:val="48"/>
        </w:rPr>
        <w:t>DI</w:t>
      </w:r>
      <w:r w:rsidR="0039610B">
        <w:rPr>
          <w:rFonts w:ascii="Comic Sans MS" w:hAnsi="Comic Sans MS" w:cs="Comic Sans MS"/>
          <w:sz w:val="48"/>
          <w:szCs w:val="48"/>
        </w:rPr>
        <w:t xml:space="preserve"> </w:t>
      </w:r>
      <w:r>
        <w:rPr>
          <w:rFonts w:ascii="Comic Sans MS" w:hAnsi="Comic Sans MS" w:cs="Comic Sans MS"/>
          <w:sz w:val="48"/>
          <w:szCs w:val="48"/>
        </w:rPr>
        <w:t>TESORERIA</w:t>
      </w:r>
    </w:p>
    <w:p w:rsidR="005E5A6E" w:rsidRDefault="00FC4527" w:rsidP="00FC4527">
      <w:pPr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QUINQUENNIO 201</w:t>
      </w:r>
      <w:r w:rsidR="0039610B">
        <w:rPr>
          <w:rFonts w:ascii="Comic Sans MS" w:hAnsi="Comic Sans MS" w:cs="Comic Sans MS"/>
          <w:sz w:val="48"/>
          <w:szCs w:val="48"/>
        </w:rPr>
        <w:t>6</w:t>
      </w:r>
      <w:r>
        <w:rPr>
          <w:rFonts w:ascii="Comic Sans MS" w:hAnsi="Comic Sans MS" w:cs="Comic Sans MS"/>
          <w:sz w:val="48"/>
          <w:szCs w:val="48"/>
        </w:rPr>
        <w:t>-20</w:t>
      </w:r>
      <w:r w:rsidR="0039610B">
        <w:rPr>
          <w:rFonts w:ascii="Comic Sans MS" w:hAnsi="Comic Sans MS" w:cs="Comic Sans MS"/>
          <w:sz w:val="48"/>
          <w:szCs w:val="48"/>
        </w:rPr>
        <w:t>20</w:t>
      </w:r>
    </w:p>
    <w:p w:rsidR="00FC4527" w:rsidRDefault="00FC4527" w:rsidP="00FC4527">
      <w:pPr>
        <w:rPr>
          <w:rFonts w:ascii="Comic Sans MS" w:hAnsi="Comic Sans MS" w:cs="Comic Sans MS"/>
          <w:sz w:val="48"/>
          <w:szCs w:val="48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lastRenderedPageBreak/>
        <w:t>Indice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1 - Affidamento del servizio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2 - Oggetto e limiti della convenzione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3 - Esercizio finanziario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4 - Riscossioni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5- Entrate patrimoniali ed assimilabili – vendita buoni mensa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6 – I pagamenti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7 – Trasmissione di atti e documenti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8 - Obblighi gestionali assunti dal Tesoriere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9 - Verifiche ed ispezioni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10 - Anticipazioni di tesoreria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11 - Garanzia fideiussoria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12 - Utilizzo di somme a specifica destinazione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13 – Gestione del servizio in pendenza di procedure di pignoramento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14 - Segnalazioni dei flussi trimestrali di cassa e verifiche di cassa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15 - Resa del conto finanziario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16 - Amministrazione titoli e valori in deposito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17 - Compenso e rimborso spese di gestione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18 - Garanzie per la regolare gestione del servizio di Tesoreria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1</w:t>
      </w:r>
      <w:r w:rsidR="000C7E4C">
        <w:rPr>
          <w:rFonts w:ascii="Comic Sans MS" w:hAnsi="Comic Sans MS" w:cs="Comic Sans MS"/>
        </w:rPr>
        <w:t>9</w:t>
      </w:r>
      <w:r>
        <w:rPr>
          <w:rFonts w:ascii="Comic Sans MS" w:hAnsi="Comic Sans MS" w:cs="Comic Sans MS"/>
        </w:rPr>
        <w:t xml:space="preserve"> - Imposta di bollo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Art. 2</w:t>
      </w:r>
      <w:r w:rsidR="000C7E4C"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 xml:space="preserve"> - Durata della convenzione</w:t>
      </w:r>
    </w:p>
    <w:p w:rsidR="000C7E4C" w:rsidRDefault="00FC4527" w:rsidP="006F52E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- Spese di stipula e di registrazione della convenzione</w:t>
      </w:r>
    </w:p>
    <w:p w:rsidR="00FC4527" w:rsidRDefault="00FC4527" w:rsidP="006F52E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 – Divieto di cessione del contratto e di subappalto del servizio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3</w:t>
      </w:r>
      <w:r>
        <w:rPr>
          <w:rFonts w:ascii="Comic Sans MS" w:hAnsi="Comic Sans MS" w:cs="Comic Sans MS"/>
        </w:rPr>
        <w:t xml:space="preserve"> - Risoluzione del contratto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 xml:space="preserve"> - Domicilio delle parti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 xml:space="preserve"> - Controversie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 xml:space="preserve"> - Rinvio</w:t>
      </w:r>
    </w:p>
    <w:p w:rsidR="00FC4527" w:rsidRDefault="00FC4527" w:rsidP="00FC452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</w:t>
      </w:r>
      <w:r w:rsidR="000C7E4C">
        <w:rPr>
          <w:rFonts w:ascii="Comic Sans MS" w:hAnsi="Comic Sans MS" w:cs="Comic Sans MS"/>
        </w:rPr>
        <w:t>rt</w:t>
      </w:r>
      <w:r>
        <w:rPr>
          <w:rFonts w:ascii="Comic Sans MS" w:hAnsi="Comic Sans MS" w:cs="Comic Sans MS"/>
        </w:rPr>
        <w:t>. 2</w:t>
      </w:r>
      <w:r w:rsidR="000C7E4C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- Modalità di affidamento dell’appalto</w:t>
      </w:r>
    </w:p>
    <w:p w:rsidR="00FC4527" w:rsidRDefault="00FC4527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6F52EF" w:rsidRDefault="006F52EF" w:rsidP="00FC4527">
      <w:pPr>
        <w:rPr>
          <w:rFonts w:ascii="Comic Sans MS" w:hAnsi="Comic Sans MS" w:cs="Comic Sans MS"/>
        </w:rPr>
      </w:pPr>
    </w:p>
    <w:p w:rsidR="00E70957" w:rsidRDefault="00E70957" w:rsidP="00FC4527">
      <w:pPr>
        <w:rPr>
          <w:rFonts w:ascii="Comic Sans MS" w:hAnsi="Comic Sans MS" w:cs="Comic Sans MS"/>
        </w:rPr>
      </w:pPr>
    </w:p>
    <w:p w:rsidR="00E70957" w:rsidRDefault="00E70957" w:rsidP="00FC4527">
      <w:pPr>
        <w:rPr>
          <w:rFonts w:ascii="Comic Sans MS" w:hAnsi="Comic Sans MS" w:cs="Comic Sans MS"/>
        </w:rPr>
      </w:pPr>
      <w:bookmarkStart w:id="0" w:name="_GoBack"/>
      <w:bookmarkEnd w:id="0"/>
    </w:p>
    <w:p w:rsidR="006F52EF" w:rsidRDefault="006F52EF" w:rsidP="00FC4527">
      <w:pPr>
        <w:rPr>
          <w:rFonts w:ascii="Comic Sans MS" w:hAnsi="Comic Sans MS" w:cs="Comic Sans MS"/>
        </w:rPr>
      </w:pPr>
    </w:p>
    <w:p w:rsidR="00FC4527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FC4527" w:rsidRPr="006F52EF">
        <w:rPr>
          <w:rFonts w:ascii="Comic Sans MS" w:hAnsi="Comic Sans MS" w:cs="Comic Sans MS"/>
          <w:b/>
          <w:bCs/>
          <w:u w:val="single"/>
        </w:rPr>
        <w:t>Art. 1 Affidamento del servizio</w:t>
      </w:r>
    </w:p>
    <w:p w:rsidR="006F52EF" w:rsidRP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Il servizio di Tesoreria viene svolto dal Tesoriere presso un Istituto di credito con propria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filiale</w:t>
      </w:r>
      <w:proofErr w:type="gramEnd"/>
      <w:r>
        <w:rPr>
          <w:rFonts w:ascii="Comic Sans MS" w:hAnsi="Comic Sans MS" w:cs="Comic Sans MS"/>
        </w:rPr>
        <w:t xml:space="preserve"> sita sul territorio comunale, nei giorni dal lunedì al venerdì e nel rispetto dell' orario di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apertura</w:t>
      </w:r>
      <w:proofErr w:type="gramEnd"/>
      <w:r>
        <w:rPr>
          <w:rFonts w:ascii="Comic Sans MS" w:hAnsi="Comic Sans MS" w:cs="Comic Sans MS"/>
        </w:rPr>
        <w:t xml:space="preserve"> degli sportelli bancari.</w:t>
      </w: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2. </w:t>
      </w:r>
      <w:r>
        <w:rPr>
          <w:rFonts w:ascii="Comic Sans MS" w:hAnsi="Comic Sans MS" w:cs="Comic Sans MS"/>
        </w:rPr>
        <w:t>L'Istituto di credito aggiudicatario garantisce comunque il funzionamento, per tutta la durata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della convenzione, nel Comune di </w:t>
      </w:r>
      <w:r w:rsidR="006F52EF">
        <w:rPr>
          <w:rFonts w:ascii="Comic Sans MS" w:hAnsi="Comic Sans MS" w:cs="Comic Sans MS"/>
        </w:rPr>
        <w:t>Borgio Verezzi</w:t>
      </w:r>
      <w:r>
        <w:rPr>
          <w:rFonts w:ascii="Comic Sans MS" w:hAnsi="Comic Sans MS" w:cs="Comic Sans MS"/>
        </w:rPr>
        <w:t>, di almeno un proprio sportello anche per il solo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espletamento del Servizio Tesoreria.</w:t>
      </w: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3. </w:t>
      </w:r>
      <w:r>
        <w:rPr>
          <w:rFonts w:ascii="Comic Sans MS" w:hAnsi="Comic Sans MS" w:cs="Comic Sans MS"/>
        </w:rPr>
        <w:t>L’orario di apertura dovrà essere costantemente reso noto al pubblico, mediante affissione e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altri mezzi anche informatici.</w:t>
      </w: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4. </w:t>
      </w:r>
      <w:r>
        <w:rPr>
          <w:rFonts w:ascii="Comic Sans MS" w:hAnsi="Comic Sans MS" w:cs="Comic Sans MS"/>
        </w:rPr>
        <w:t>Il Tesoriere si impegna ad assegnare un interlocutore unico reperibile durante le ore di apertura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dei servizi del Comune, cui fare riferimento per ogni problema organizzativo del Servizio di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tesoreria e quale punto di riferimento unico nei confronti degli operatori autorizzati.</w:t>
      </w: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5. </w:t>
      </w:r>
      <w:r>
        <w:rPr>
          <w:rFonts w:ascii="Comic Sans MS" w:hAnsi="Comic Sans MS" w:cs="Comic Sans MS"/>
        </w:rPr>
        <w:t>Il servizio di tesoreria, la cui durata è fissata al successivo art. 22, viene svolto in conformità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alla legge, agli statuti e ai regolamenti dell'Ente nonché ai patti di cui alla presente convenzione.</w:t>
      </w: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6. </w:t>
      </w:r>
      <w:r>
        <w:rPr>
          <w:rFonts w:ascii="Comic Sans MS" w:hAnsi="Comic Sans MS" w:cs="Comic Sans MS"/>
        </w:rPr>
        <w:t>Durante il periodo di validità della convenzione, di comune accordo tra le parti e tenendo conto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delle indicazioni di cui all’art. 213 del </w:t>
      </w:r>
      <w:proofErr w:type="spellStart"/>
      <w:r>
        <w:rPr>
          <w:rFonts w:ascii="Comic Sans MS" w:hAnsi="Comic Sans MS" w:cs="Comic Sans MS"/>
        </w:rPr>
        <w:t>D.Lgs.</w:t>
      </w:r>
      <w:proofErr w:type="spellEnd"/>
      <w:r>
        <w:rPr>
          <w:rFonts w:ascii="Comic Sans MS" w:hAnsi="Comic Sans MS" w:cs="Comic Sans MS"/>
        </w:rPr>
        <w:t xml:space="preserve"> 267/2000, potranno essere apportate alle modalità di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espletamento del servizio i perfezionamenti metodologici ed informatici ritenuti necessari per un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migliore svolgimento del servizio stesso.</w:t>
      </w:r>
    </w:p>
    <w:p w:rsid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7. </w:t>
      </w:r>
      <w:r>
        <w:rPr>
          <w:rFonts w:ascii="Comic Sans MS" w:hAnsi="Comic Sans MS" w:cs="Comic Sans MS"/>
        </w:rPr>
        <w:t>Per la formalizzazione dei relativi accordi di cui al precedente comma 6 può procedersi con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scambio</w:t>
      </w:r>
      <w:proofErr w:type="gramEnd"/>
      <w:r>
        <w:rPr>
          <w:rFonts w:ascii="Comic Sans MS" w:hAnsi="Comic Sans MS" w:cs="Comic Sans MS"/>
        </w:rPr>
        <w:t xml:space="preserve"> di lettere.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Pr="006F52EF" w:rsidRDefault="006F52EF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FC4527" w:rsidRPr="006F52EF">
        <w:rPr>
          <w:rFonts w:ascii="Comic Sans MS" w:hAnsi="Comic Sans MS" w:cs="Comic Sans MS"/>
          <w:b/>
          <w:bCs/>
          <w:u w:val="single"/>
        </w:rPr>
        <w:t>Art. 2 - Oggetto e limiti della convenzione</w:t>
      </w:r>
    </w:p>
    <w:p w:rsidR="00FC4527" w:rsidRPr="006F52EF" w:rsidRDefault="00FC4527" w:rsidP="00FC4527">
      <w:pPr>
        <w:rPr>
          <w:rFonts w:ascii="Comic Sans MS" w:hAnsi="Comic Sans MS" w:cs="Comic Sans MS"/>
          <w:b/>
          <w:bCs/>
          <w:u w:val="single"/>
        </w:rPr>
      </w:pPr>
    </w:p>
    <w:p w:rsidR="00FC4527" w:rsidRPr="006F52EF" w:rsidRDefault="006F52EF" w:rsidP="006F52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6F52EF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 xml:space="preserve"> </w:t>
      </w:r>
      <w:r w:rsidR="00FC4527" w:rsidRPr="006F52EF">
        <w:rPr>
          <w:rFonts w:ascii="Comic Sans MS" w:hAnsi="Comic Sans MS" w:cs="Comic Sans MS"/>
        </w:rPr>
        <w:t xml:space="preserve">La presente convenzione ha per oggetto il servizio di tesoreria del Comune di </w:t>
      </w:r>
      <w:r w:rsidRPr="006F52EF">
        <w:rPr>
          <w:rFonts w:ascii="Comic Sans MS" w:hAnsi="Comic Sans MS" w:cs="Comic Sans MS"/>
        </w:rPr>
        <w:t xml:space="preserve">Borgio Verezzi </w:t>
      </w:r>
      <w:r w:rsidR="00FC4527" w:rsidRPr="006F52EF">
        <w:rPr>
          <w:rFonts w:ascii="Comic Sans MS" w:hAnsi="Comic Sans MS" w:cs="Comic Sans MS"/>
        </w:rPr>
        <w:t>intendendosi per servizio tesoreria il complesso delle operazioni riguardanti la gestione finanziaria</w:t>
      </w:r>
      <w:r w:rsidRPr="006F52EF">
        <w:rPr>
          <w:rFonts w:ascii="Comic Sans MS" w:hAnsi="Comic Sans MS" w:cs="Comic Sans MS"/>
        </w:rPr>
        <w:t xml:space="preserve"> </w:t>
      </w:r>
      <w:r w:rsidR="00FC4527" w:rsidRPr="006F52EF">
        <w:rPr>
          <w:rFonts w:ascii="Comic Sans MS" w:hAnsi="Comic Sans MS" w:cs="Comic Sans MS"/>
        </w:rPr>
        <w:t>dell'Ente con riguardo, in particolare, alla riscossione delle entrate, al pagamento delle spese</w:t>
      </w:r>
      <w:r w:rsidRPr="006F52EF">
        <w:rPr>
          <w:rFonts w:ascii="Comic Sans MS" w:hAnsi="Comic Sans MS" w:cs="Comic Sans MS"/>
        </w:rPr>
        <w:t xml:space="preserve"> </w:t>
      </w:r>
      <w:r w:rsidR="00FC4527" w:rsidRPr="006F52EF">
        <w:rPr>
          <w:rFonts w:ascii="Comic Sans MS" w:hAnsi="Comic Sans MS" w:cs="Comic Sans MS"/>
        </w:rPr>
        <w:t>facenti capo all’Ente medesimo e dallo stesso ordinate, alla custodia e amministrazione di titoli e</w:t>
      </w:r>
      <w:r w:rsidRPr="006F52EF">
        <w:rPr>
          <w:rFonts w:ascii="Comic Sans MS" w:hAnsi="Comic Sans MS" w:cs="Comic Sans MS"/>
        </w:rPr>
        <w:t xml:space="preserve"> </w:t>
      </w:r>
      <w:r w:rsidR="00FC4527" w:rsidRPr="006F52EF">
        <w:rPr>
          <w:rFonts w:ascii="Comic Sans MS" w:hAnsi="Comic Sans MS" w:cs="Comic Sans MS"/>
        </w:rPr>
        <w:t>valori di cui al successivo art. 16, ed agli adempimenti connessi previsti dalle disposizioni legislative,</w:t>
      </w:r>
      <w:r w:rsidRPr="006F52EF">
        <w:rPr>
          <w:rFonts w:ascii="Comic Sans MS" w:hAnsi="Comic Sans MS" w:cs="Comic Sans MS"/>
        </w:rPr>
        <w:t xml:space="preserve"> </w:t>
      </w:r>
      <w:r w:rsidR="00FC4527" w:rsidRPr="006F52EF">
        <w:rPr>
          <w:rFonts w:ascii="Comic Sans MS" w:hAnsi="Comic Sans MS" w:cs="Comic Sans MS"/>
        </w:rPr>
        <w:t>statutarie e regolamentari.</w:t>
      </w:r>
    </w:p>
    <w:p w:rsidR="006F52EF" w:rsidRPr="006F52EF" w:rsidRDefault="006F52EF" w:rsidP="006F52EF"/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2. </w:t>
      </w:r>
      <w:r w:rsidR="006F52EF" w:rsidRPr="006F52EF">
        <w:rPr>
          <w:rFonts w:ascii="Comic Sans MS" w:hAnsi="Comic Sans MS" w:cs="Comic Sans MS"/>
          <w:bCs/>
        </w:rPr>
        <w:t>Per le entrate</w:t>
      </w:r>
      <w:r w:rsidR="006F52EF">
        <w:rPr>
          <w:rFonts w:ascii="Comic Sans MS" w:hAnsi="Comic Sans MS" w:cs="Comic Sans MS"/>
          <w:bCs/>
        </w:rPr>
        <w:t>, anche tributarie,</w:t>
      </w:r>
      <w:r w:rsidR="006F52EF" w:rsidRPr="006F52EF">
        <w:rPr>
          <w:rFonts w:ascii="Comic Sans MS" w:hAnsi="Comic Sans MS" w:cs="Comic Sans MS"/>
          <w:bCs/>
        </w:rPr>
        <w:t xml:space="preserve"> che prevedono</w:t>
      </w:r>
      <w:r w:rsidR="006F52EF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</w:rPr>
        <w:t>la riscossione diretta il tesoriere deve provvedere anche in via non esclusiva, su esplicita richiesta e a facoltà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dell’ente, all’incasso di dette entrate ed alla trasmissione agli uffici delle matrici dei titoli di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riscossione o bollettini </w:t>
      </w:r>
      <w:r>
        <w:rPr>
          <w:rFonts w:ascii="Comic Sans MS" w:hAnsi="Comic Sans MS" w:cs="Comic Sans MS"/>
        </w:rPr>
        <w:lastRenderedPageBreak/>
        <w:t>di versamento, senza oneri aggiuntivi né per il contribuente né per l’ente, ai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sensi del successivo art. 5.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</w:rPr>
        <w:t xml:space="preserve">3. </w:t>
      </w:r>
      <w:r>
        <w:rPr>
          <w:rFonts w:ascii="Comic Sans MS" w:hAnsi="Comic Sans MS" w:cs="Comic Sans MS"/>
        </w:rPr>
        <w:t xml:space="preserve">L'esazione </w:t>
      </w:r>
      <w:proofErr w:type="spellStart"/>
      <w:r>
        <w:rPr>
          <w:rFonts w:ascii="Comic Sans MS" w:hAnsi="Comic Sans MS" w:cs="Comic Sans MS"/>
        </w:rPr>
        <w:t>é</w:t>
      </w:r>
      <w:proofErr w:type="spellEnd"/>
      <w:r>
        <w:rPr>
          <w:rFonts w:ascii="Comic Sans MS" w:hAnsi="Comic Sans MS" w:cs="Comic Sans MS"/>
        </w:rPr>
        <w:t xml:space="preserve"> pura e semplice, si intende fatta cioè senza l'onere del "non riscosso per riscosso"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 senza l'obbligo di esecuzione contro i debitori morosi da parte del Tesoriere, il quale non è tenuto</w:t>
      </w:r>
      <w:r w:rsidR="006F52E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ad intimare atti legali, restando sempre a cura dell'Ente ogni pratica legale ed amministrativa per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ottenere l'incasso</w:t>
      </w:r>
      <w:r>
        <w:rPr>
          <w:rFonts w:ascii="Comic Sans MS" w:hAnsi="Comic Sans MS" w:cs="Comic Sans MS"/>
          <w:sz w:val="23"/>
          <w:szCs w:val="23"/>
        </w:rPr>
        <w:t>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4. </w:t>
      </w:r>
      <w:r>
        <w:rPr>
          <w:rFonts w:ascii="Comic Sans MS" w:hAnsi="Comic Sans MS" w:cs="Comic Sans MS"/>
        </w:rPr>
        <w:t xml:space="preserve">Il servizio è svolto nel rispetto della normativa vigente in materia, in particolare del </w:t>
      </w:r>
      <w:proofErr w:type="spellStart"/>
      <w:r>
        <w:rPr>
          <w:rFonts w:ascii="Comic Sans MS" w:hAnsi="Comic Sans MS" w:cs="Comic Sans MS"/>
        </w:rPr>
        <w:t>D.Lgs.</w:t>
      </w:r>
      <w:proofErr w:type="spellEnd"/>
      <w:r>
        <w:rPr>
          <w:rFonts w:ascii="Comic Sans MS" w:hAnsi="Comic Sans MS" w:cs="Comic Sans MS"/>
        </w:rPr>
        <w:t xml:space="preserve"> 18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agosto 2000 n. 267 “Testo unico delle leggi sull’ordinamento degli enti locali”, della Legge 29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ottobre 1984 n. 720 istitutiva del sistema di Tesoreria unica e dei relativi decreti attuativi, e di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ogni altra modifica ed integrazione normativa successiva, nonché delle condizioni contenute nella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presente convenzione, nell’offerta e nel regolamento comunale di contabilità.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5. </w:t>
      </w:r>
      <w:r>
        <w:rPr>
          <w:rFonts w:ascii="Comic Sans MS" w:hAnsi="Comic Sans MS" w:cs="Comic Sans MS"/>
        </w:rPr>
        <w:t>Tutte le operazioni effettuate dal Tesoriere, sia comprese che esonerate dal circuito statale di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Tesoreria Unica, sono effettuate con valuta pari alla data dell’operazione stessa.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C4527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FC4527" w:rsidRPr="00CC618B">
        <w:rPr>
          <w:rFonts w:ascii="Comic Sans MS" w:hAnsi="Comic Sans MS" w:cs="Comic Sans MS"/>
          <w:b/>
          <w:bCs/>
          <w:u w:val="single"/>
        </w:rPr>
        <w:t>Art. 3 - Esercizio finanziario</w:t>
      </w:r>
    </w:p>
    <w:p w:rsidR="00CC618B" w:rsidRP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L'esercizio finanziario dell'Ente ha durata annuale, con inizio il 1° gennaio e termine il 31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dicembre</w:t>
      </w:r>
      <w:proofErr w:type="gramEnd"/>
      <w:r>
        <w:rPr>
          <w:rFonts w:ascii="Comic Sans MS" w:hAnsi="Comic Sans MS" w:cs="Comic Sans MS"/>
        </w:rPr>
        <w:t xml:space="preserve"> di ciascun anno; dopo tale termine non possono effettuarsi operazioni di cassa sul bilancio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dell'anno precedente.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2. </w:t>
      </w:r>
      <w:r>
        <w:rPr>
          <w:rFonts w:ascii="Comic Sans MS" w:hAnsi="Comic Sans MS" w:cs="Comic Sans MS"/>
        </w:rPr>
        <w:t>Resta salva la regolarizzazione degli incassi avvenuti negli ultimi giorni dell’esercizio finanziario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da effettuarsi non oltre il 15 gennaio dell’esercizio successivo e che sarà contabilizzata con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riferimento all’anno precedente.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C4527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FC4527" w:rsidRPr="00CC618B">
        <w:rPr>
          <w:rFonts w:ascii="Comic Sans MS" w:hAnsi="Comic Sans MS" w:cs="Comic Sans MS"/>
          <w:b/>
          <w:bCs/>
          <w:u w:val="single"/>
        </w:rPr>
        <w:t xml:space="preserve">Art. 4 </w:t>
      </w:r>
      <w:r>
        <w:rPr>
          <w:rFonts w:ascii="Comic Sans MS" w:hAnsi="Comic Sans MS" w:cs="Comic Sans MS"/>
          <w:b/>
          <w:bCs/>
          <w:u w:val="single"/>
        </w:rPr>
        <w:t>–</w:t>
      </w:r>
      <w:r w:rsidR="00FC4527" w:rsidRPr="00CC618B">
        <w:rPr>
          <w:rFonts w:ascii="Comic Sans MS" w:hAnsi="Comic Sans MS" w:cs="Comic Sans MS"/>
          <w:b/>
          <w:bCs/>
          <w:u w:val="single"/>
        </w:rPr>
        <w:t>Riscossioni</w:t>
      </w:r>
    </w:p>
    <w:p w:rsidR="00CC618B" w:rsidRP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Le entrate sono incassate dal Tesoriere in base ad ordinativi di incasso (denominati anche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reversali</w:t>
      </w:r>
      <w:proofErr w:type="gramEnd"/>
      <w:r>
        <w:rPr>
          <w:rFonts w:ascii="Comic Sans MS" w:hAnsi="Comic Sans MS" w:cs="Comic Sans MS"/>
        </w:rPr>
        <w:t>) emessi dall'Ente, numerati progressivamente e firmati dal responsabile del servizio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finanziario</w:t>
      </w:r>
      <w:proofErr w:type="gramEnd"/>
      <w:r>
        <w:rPr>
          <w:rFonts w:ascii="Comic Sans MS" w:hAnsi="Comic Sans MS" w:cs="Comic Sans MS"/>
        </w:rPr>
        <w:t xml:space="preserve"> e/o da altro soggetto individuato dal regolamento di contabilità dell'Ente ovvero, nel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caso di assenza o impedimento, da persona abilitata a sostituirli ai sensi e con i criteri di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individuazione</w:t>
      </w:r>
      <w:proofErr w:type="gramEnd"/>
      <w:r>
        <w:rPr>
          <w:rFonts w:ascii="Comic Sans MS" w:hAnsi="Comic Sans MS" w:cs="Comic Sans MS"/>
        </w:rPr>
        <w:t xml:space="preserve"> di cui al medesimo regolamento.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2. </w:t>
      </w:r>
      <w:r>
        <w:rPr>
          <w:rFonts w:ascii="Comic Sans MS" w:hAnsi="Comic Sans MS" w:cs="Comic Sans MS"/>
        </w:rPr>
        <w:t>L’Ente si impegna a comunicare preventivamente le firme autografe, le generalità e qualifiche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delle persone autorizzate, nonché tutte le successive variazioni.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3. </w:t>
      </w:r>
      <w:r>
        <w:rPr>
          <w:rFonts w:ascii="Comic Sans MS" w:hAnsi="Comic Sans MS" w:cs="Comic Sans MS"/>
        </w:rPr>
        <w:t>Per gli effetti di cui sopra, il Tesoriere resta impegnato dal giorno lavorativo successivo a quello</w:t>
      </w:r>
      <w:r w:rsidR="00CC6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della ricezione delle comunicazioni stesse.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CC618B" w:rsidRDefault="00FC4527" w:rsidP="00CC618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4. </w:t>
      </w:r>
      <w:r>
        <w:rPr>
          <w:rFonts w:ascii="Comic Sans MS" w:hAnsi="Comic Sans MS" w:cs="Comic Sans MS"/>
        </w:rPr>
        <w:t>Gli ordinativi di incasso devono contenere:</w:t>
      </w:r>
    </w:p>
    <w:p w:rsidR="00CC618B" w:rsidRDefault="00FC4527" w:rsidP="00CC618B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la denominazione dell'Ente;</w:t>
      </w:r>
    </w:p>
    <w:p w:rsidR="00FC4527" w:rsidRDefault="00FC4527" w:rsidP="00CC618B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la somma da riscuotere in cifre ed in lettere;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lastRenderedPageBreak/>
        <w:t>- l'indicazione del debitore;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la causale del versamento;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l'imputazione in bilancio (titolo, categoria risorsa o capitolo per le entrate derivanti da</w:t>
      </w:r>
    </w:p>
    <w:p w:rsidR="00FC4527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FC4527">
        <w:rPr>
          <w:rFonts w:ascii="Comic Sans MS" w:hAnsi="Comic Sans MS" w:cs="Comic Sans MS"/>
          <w:color w:val="000000"/>
        </w:rPr>
        <w:t>servizi</w:t>
      </w:r>
      <w:proofErr w:type="gramEnd"/>
      <w:r w:rsidR="00FC4527">
        <w:rPr>
          <w:rFonts w:ascii="Comic Sans MS" w:hAnsi="Comic Sans MS" w:cs="Comic Sans MS"/>
          <w:color w:val="000000"/>
        </w:rPr>
        <w:t xml:space="preserve"> per conto di terzi, distintamente per residui e competenza);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la codifica;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il numero progressivo dell'ordinativo per esercizio finanziario, senza separazione tra conto</w:t>
      </w:r>
    </w:p>
    <w:p w:rsidR="00FC4527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FC4527">
        <w:rPr>
          <w:rFonts w:ascii="Comic Sans MS" w:hAnsi="Comic Sans MS" w:cs="Comic Sans MS"/>
          <w:color w:val="000000"/>
        </w:rPr>
        <w:t>competenza</w:t>
      </w:r>
      <w:proofErr w:type="gramEnd"/>
      <w:r w:rsidR="00FC4527">
        <w:rPr>
          <w:rFonts w:ascii="Comic Sans MS" w:hAnsi="Comic Sans MS" w:cs="Comic Sans MS"/>
          <w:color w:val="000000"/>
        </w:rPr>
        <w:t xml:space="preserve"> e conto residui;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l'esercizio finanziario e la data di emissione;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le indicazioni per l'assoggettamento o meno all'imposta di bollo di quietanza.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Nessuna responsabilità può derivare al Tesoriere per eventuali erronee imputazioni derivanti da non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corrette indicazioni fornite dall’Ente.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5. </w:t>
      </w:r>
      <w:r>
        <w:rPr>
          <w:rFonts w:ascii="Comic Sans MS" w:hAnsi="Comic Sans MS" w:cs="Comic Sans MS"/>
          <w:color w:val="000000"/>
        </w:rPr>
        <w:t>A fronte dell'incasso il Tesoriere rilascia, in luogo e vece dell'Ente, regolari quietanze numerate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 ordine cronologico per esercizio finanziario, compilate con procedure informatiche e moduli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meccanizzati.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6. </w:t>
      </w:r>
      <w:r>
        <w:rPr>
          <w:rFonts w:ascii="Comic Sans MS" w:hAnsi="Comic Sans MS" w:cs="Comic Sans MS"/>
          <w:color w:val="000000"/>
        </w:rPr>
        <w:t>Il Tesoriere accetta, anche senza autorizzazione dell'Ente, le somme che i terzi intendono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versare</w:t>
      </w:r>
      <w:proofErr w:type="gramEnd"/>
      <w:r>
        <w:rPr>
          <w:rFonts w:ascii="Comic Sans MS" w:hAnsi="Comic Sans MS" w:cs="Comic Sans MS"/>
          <w:color w:val="000000"/>
        </w:rPr>
        <w:t>, a qualsiasi titolo e causa, a favore dell'Ente stesso, rilasciando ricevuta contenente, oltre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l'indicazione della causale del versamento, la clausola espressa “salvi i diritti dell'ente”. Tali incassi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sono segnalati all'Ente stesso, il quale emette i relativi ordinativi di riscossione tempestivamente e,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comunque, entro il termine di trenta giorni dalla segnalazione; detti ordinativi devono recare la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seguente dicitura: "a copertura del sospeso </w:t>
      </w:r>
      <w:proofErr w:type="gramStart"/>
      <w:r>
        <w:rPr>
          <w:rFonts w:ascii="Comic Sans MS" w:hAnsi="Comic Sans MS" w:cs="Comic Sans MS"/>
          <w:color w:val="000000"/>
        </w:rPr>
        <w:t>n..…</w:t>
      </w:r>
      <w:proofErr w:type="gramEnd"/>
      <w:r>
        <w:rPr>
          <w:rFonts w:ascii="Comic Sans MS" w:hAnsi="Comic Sans MS" w:cs="Comic Sans MS"/>
          <w:color w:val="000000"/>
        </w:rPr>
        <w:t>.....", rilevato dai dati comunicati dal Tesoriere. Per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le entrate riscosse senza reversale il Tesoriere non è responsabile per eventuali errate imputazioni</w:t>
      </w:r>
      <w:r w:rsidR="00CC618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sulle contabilità speciali, né della mancata apposizione di eventuali vincoli di destinazione.</w:t>
      </w:r>
    </w:p>
    <w:p w:rsidR="00CC618B" w:rsidRDefault="00CC618B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7. </w:t>
      </w:r>
      <w:r>
        <w:rPr>
          <w:rFonts w:ascii="Comic Sans MS" w:hAnsi="Comic Sans MS" w:cs="Comic Sans MS"/>
          <w:color w:val="000000"/>
        </w:rPr>
        <w:t>Con riguardo alle entrate affluite direttamente in contabilità speciale, il Tesoriere, appena in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possesso dell'apposito tabulato consegnatogli dalla competente Sezione di tesoreria provinciale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dello Stato, è tenuto a rilasciare quietanza. In relazione a ciò l'Ente emette entro i termini di cui al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precedente comma 6 i corrispondenti ordinativi a copertura.</w:t>
      </w:r>
    </w:p>
    <w:p w:rsidR="00DF7D16" w:rsidRDefault="00DF7D1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8. </w:t>
      </w:r>
      <w:r>
        <w:rPr>
          <w:rFonts w:ascii="Comic Sans MS" w:hAnsi="Comic Sans MS" w:cs="Comic Sans MS"/>
          <w:color w:val="000000"/>
        </w:rPr>
        <w:t>In merito alle riscossioni di somme affluite sui conti correnti postali intestati all'Ente e per i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quali al Tesoriere è riservata la firma di traenza, il prelevamento dai conti medesimi è disposto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esclusivamente dall'Ente mediante emissione di ordinativo cui è allegata copia dell'estratto conto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postale comprovante la capienza del conto. Il Tesoriere esegue l'ordine di prelievo mediante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emissione di assegno postale o tramite postagiro e accredita all’Ente l’importo corrispondente sul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conto di Tesoreria nello stesso giorno in cui avrà la disponibilità della somma prelevata. Le somme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rivenienti da depositi in contanti effettuati da terzi per spese contrattuali d’asta e cauzionali sono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incassate dal Tesoriere contro rilascio di apposita ricevuta diversa dalla quietanza di tesoreria e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trattenute su apposito conto infruttifero, sino alla comunicazione dell’Ente di svincolo.</w:t>
      </w:r>
    </w:p>
    <w:p w:rsidR="00DF7D16" w:rsidRDefault="00DF7D1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9. </w:t>
      </w:r>
      <w:r>
        <w:rPr>
          <w:rFonts w:ascii="Comic Sans MS" w:hAnsi="Comic Sans MS" w:cs="Comic Sans MS"/>
          <w:color w:val="000000"/>
        </w:rPr>
        <w:t>Il Tesoriere non è tenuto ad accettare versamenti a mezzo di assegni di conto corrente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bancario</w:t>
      </w:r>
      <w:proofErr w:type="gramEnd"/>
      <w:r>
        <w:rPr>
          <w:rFonts w:ascii="Comic Sans MS" w:hAnsi="Comic Sans MS" w:cs="Comic Sans MS"/>
          <w:color w:val="000000"/>
        </w:rPr>
        <w:t>. Gli eventuali versamenti effettuati con assegno dall’Ente stesso, dal suo economo o da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riscuotitori speciali, verranno accreditati al conto di Tesoreria con applicazione delle condizioni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valutarie previste dall’accordo interbancario.</w:t>
      </w:r>
    </w:p>
    <w:p w:rsidR="00DF7D16" w:rsidRDefault="00DF7D1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DF7D16" w:rsidRDefault="00DF7D1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10. </w:t>
      </w:r>
      <w:r>
        <w:rPr>
          <w:rFonts w:ascii="Comic Sans MS" w:hAnsi="Comic Sans MS" w:cs="Comic Sans MS"/>
          <w:color w:val="000000"/>
        </w:rPr>
        <w:t>Il Tesoriere, ai sensi di legge, non tiene conto di eventuali attribuzioni di valuta da parte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dell’Ente o di terzi.</w:t>
      </w:r>
    </w:p>
    <w:p w:rsidR="00DF7D16" w:rsidRDefault="00DF7D1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11. </w:t>
      </w:r>
      <w:r>
        <w:rPr>
          <w:rFonts w:ascii="Comic Sans MS" w:hAnsi="Comic Sans MS" w:cs="Comic Sans MS"/>
          <w:color w:val="000000"/>
        </w:rPr>
        <w:t>Fatti norma e salvo diversa esplicita pattuizione per specifiche riscossioni nessuna spesa e/o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commissione sarà posta a carico degli utenti per gli incassi effettuati presso gli sportelli del</w:t>
      </w:r>
      <w:r w:rsidR="00DF7D1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Tesoriere salvo l’eventuale rimborso di spese per imposte e tasse.</w:t>
      </w:r>
    </w:p>
    <w:p w:rsidR="00DF7D16" w:rsidRDefault="00DF7D1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12 . </w:t>
      </w:r>
      <w:r>
        <w:rPr>
          <w:rFonts w:ascii="Comic Sans MS" w:hAnsi="Comic Sans MS" w:cs="Comic Sans MS"/>
          <w:color w:val="000000"/>
        </w:rPr>
        <w:t>Sugli incassi di Tesoreria viene riconosciuta una valuta pari allo stesso giorno dell’operazione.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13. </w:t>
      </w:r>
      <w:r>
        <w:rPr>
          <w:rFonts w:ascii="Comic Sans MS" w:hAnsi="Comic Sans MS" w:cs="Comic Sans MS"/>
          <w:color w:val="000000"/>
        </w:rPr>
        <w:t>Le somme realizzate dal Comune per mutui passivi concessi in attesa della parziale o totale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erogazione ai creditori, debbono, salva diversa prescrizione della legge, essere depositate per ogni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singolo mutuo su un apposito conto fruttifero vincolato alle finalità del mutuo stesso.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FC4527" w:rsidRPr="00C57F22">
        <w:rPr>
          <w:rFonts w:ascii="Comic Sans MS" w:hAnsi="Comic Sans MS" w:cs="Comic Sans MS"/>
          <w:b/>
          <w:bCs/>
          <w:color w:val="000000"/>
          <w:u w:val="single"/>
        </w:rPr>
        <w:t>Art. 5 - Entrate patrimoniali ed assimilate</w:t>
      </w:r>
      <w:r w:rsidR="00FC4527">
        <w:rPr>
          <w:rFonts w:ascii="Comic Sans MS" w:hAnsi="Comic Sans MS" w:cs="Comic Sans MS"/>
          <w:b/>
          <w:bCs/>
          <w:color w:val="000000"/>
        </w:rPr>
        <w:t xml:space="preserve"> 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Pr="00C57F22" w:rsidRDefault="00C57F22" w:rsidP="00C57F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C57F22">
        <w:rPr>
          <w:rFonts w:ascii="Comic Sans MS" w:hAnsi="Comic Sans MS" w:cs="Comic Sans MS"/>
          <w:b/>
          <w:bCs/>
          <w:color w:val="000000"/>
        </w:rPr>
        <w:t>1.</w:t>
      </w:r>
      <w:r>
        <w:rPr>
          <w:rFonts w:ascii="Comic Sans MS" w:hAnsi="Comic Sans MS" w:cs="Comic Sans MS"/>
          <w:color w:val="000000"/>
        </w:rPr>
        <w:t xml:space="preserve"> </w:t>
      </w:r>
      <w:r w:rsidR="00FC4527" w:rsidRPr="00C57F22">
        <w:rPr>
          <w:rFonts w:ascii="Comic Sans MS" w:hAnsi="Comic Sans MS" w:cs="Comic Sans MS"/>
          <w:color w:val="000000"/>
        </w:rPr>
        <w:t>Gli utenti dei servizi comunali possono provvedere al pagamento di rette, tariffe o contribuzioni</w:t>
      </w:r>
      <w:r w:rsidRPr="00C57F22">
        <w:rPr>
          <w:rFonts w:ascii="Comic Sans MS" w:hAnsi="Comic Sans MS" w:cs="Comic Sans MS"/>
          <w:color w:val="000000"/>
        </w:rPr>
        <w:t xml:space="preserve"> </w:t>
      </w:r>
      <w:r w:rsidR="00FC4527" w:rsidRPr="00C57F22">
        <w:rPr>
          <w:rFonts w:ascii="Comic Sans MS" w:hAnsi="Comic Sans MS" w:cs="Comic Sans MS"/>
          <w:color w:val="000000"/>
        </w:rPr>
        <w:t>mensili tramite lo sportello del Tesoriere direttamente o mediante addebito permanente a mezzo</w:t>
      </w:r>
      <w:r w:rsidRPr="00C57F22">
        <w:rPr>
          <w:rFonts w:ascii="Comic Sans MS" w:hAnsi="Comic Sans MS" w:cs="Comic Sans MS"/>
          <w:color w:val="000000"/>
        </w:rPr>
        <w:t xml:space="preserve"> </w:t>
      </w:r>
      <w:r w:rsidR="00FC4527" w:rsidRPr="00C57F22">
        <w:rPr>
          <w:rFonts w:ascii="Comic Sans MS" w:hAnsi="Comic Sans MS" w:cs="Comic Sans MS"/>
          <w:color w:val="000000"/>
        </w:rPr>
        <w:t>domiciliazione bancaria.</w:t>
      </w:r>
    </w:p>
    <w:p w:rsidR="00C57F22" w:rsidRPr="00C57F22" w:rsidRDefault="00C57F22" w:rsidP="00C57F22"/>
    <w:p w:rsidR="00FC4527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FC4527" w:rsidRPr="00C57F22">
        <w:rPr>
          <w:rFonts w:ascii="Comic Sans MS" w:hAnsi="Comic Sans MS" w:cs="Comic Sans MS"/>
          <w:b/>
          <w:bCs/>
          <w:color w:val="000000"/>
          <w:u w:val="single"/>
        </w:rPr>
        <w:t>Art. 6 – I pagamenti</w:t>
      </w:r>
    </w:p>
    <w:p w:rsidR="00C57F22" w:rsidRP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>I pagamenti sono effettuati in base a mandati di pagamento, individuali o collettivi, emessi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dall'Ente, numerati progressivamente per esercizio finanziario e firmati dal responsabile del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servizio</w:t>
      </w:r>
      <w:proofErr w:type="gramEnd"/>
      <w:r>
        <w:rPr>
          <w:rFonts w:ascii="Comic Sans MS" w:hAnsi="Comic Sans MS" w:cs="Comic Sans MS"/>
          <w:color w:val="000000"/>
        </w:rPr>
        <w:t xml:space="preserve"> finanziario e/o da altro soggetto individuato dal regolamento di contabilità dell'Ente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ovvero</w:t>
      </w:r>
      <w:proofErr w:type="gramEnd"/>
      <w:r>
        <w:rPr>
          <w:rFonts w:ascii="Comic Sans MS" w:hAnsi="Comic Sans MS" w:cs="Comic Sans MS"/>
          <w:color w:val="000000"/>
        </w:rPr>
        <w:t>, nel caso di assenza o impedimento, da persona abilitata a sostituirli ai sensi e con i criteri di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individuazione di cui al medesimo regolamento.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L'Ente si impegna a comunicare preventivamente le firme autografe, le generalità e qualifiche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delle persone autorizzate, nonché‚ tutte le successive variazioni.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Per gli effetti di cui sopra, il Tesoriere resterà impegnato dal giorno lavorativo successivo a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quello di ricezione delle comunicazioni stesse.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4. </w:t>
      </w:r>
      <w:r>
        <w:rPr>
          <w:rFonts w:ascii="Comic Sans MS" w:hAnsi="Comic Sans MS" w:cs="Comic Sans MS"/>
          <w:color w:val="000000"/>
        </w:rPr>
        <w:t>L'estinzione dei mandati ha luogo nel rispetto della legge vigente e secondo le indicazioni fornite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dall'Ente con assunzione di responsabilità da parte del Tesoriere che ne risponde con il proprio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patrimonio sia nei confronti dell'Ente sia dei terzi creditori in ordine alla regolarità delle</w:t>
      </w:r>
      <w:r w:rsidR="00C57F2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operazioni di pagamento eseguite.</w:t>
      </w:r>
    </w:p>
    <w:p w:rsidR="00C57F22" w:rsidRDefault="00C57F22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5. </w:t>
      </w:r>
      <w:r>
        <w:rPr>
          <w:rFonts w:ascii="Comic Sans MS" w:hAnsi="Comic Sans MS" w:cs="Comic Sans MS"/>
          <w:color w:val="000000"/>
        </w:rPr>
        <w:t>I mandati di pagamento devono contenere: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la denominazione dell'Ente;</w:t>
      </w:r>
    </w:p>
    <w:p w:rsidR="00FC4527" w:rsidRDefault="00FC4527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l'indicazione del creditore o dei creditori o di chi per loro è legalmente autorizzato a dare</w:t>
      </w:r>
    </w:p>
    <w:p w:rsidR="00FC4527" w:rsidRDefault="005930B6" w:rsidP="00FC4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FC4527">
        <w:rPr>
          <w:rFonts w:ascii="Comic Sans MS" w:hAnsi="Comic Sans MS" w:cs="Comic Sans MS"/>
          <w:color w:val="000000"/>
        </w:rPr>
        <w:t>quietanza</w:t>
      </w:r>
      <w:proofErr w:type="gramEnd"/>
      <w:r w:rsidR="00FC4527">
        <w:rPr>
          <w:rFonts w:ascii="Comic Sans MS" w:hAnsi="Comic Sans MS" w:cs="Comic Sans MS"/>
          <w:color w:val="000000"/>
        </w:rPr>
        <w:t>, con relativo indirizzo, codice fiscale o partita IVA;</w:t>
      </w:r>
    </w:p>
    <w:p w:rsidR="00047A98" w:rsidRDefault="00FC4527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lastRenderedPageBreak/>
        <w:t xml:space="preserve">- l'ammontare della somma lorda -in cifre e in lettere -e netta da </w:t>
      </w:r>
      <w:r w:rsidR="00047A98">
        <w:rPr>
          <w:rFonts w:ascii="Comic Sans MS" w:hAnsi="Comic Sans MS" w:cs="Comic Sans MS"/>
        </w:rPr>
        <w:t>pagare;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la causale del pagamento;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l'imputazione in bilancio (titolo, funzione, servizio, intervento o capitolo per le spese</w:t>
      </w:r>
    </w:p>
    <w:p w:rsidR="00047A98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 w:rsidR="00047A98">
        <w:rPr>
          <w:rFonts w:ascii="Comic Sans MS" w:hAnsi="Comic Sans MS" w:cs="Comic Sans MS"/>
        </w:rPr>
        <w:t>inerenti</w:t>
      </w:r>
      <w:proofErr w:type="gramEnd"/>
      <w:r w:rsidR="00047A98">
        <w:rPr>
          <w:rFonts w:ascii="Comic Sans MS" w:hAnsi="Comic Sans MS" w:cs="Comic Sans MS"/>
        </w:rPr>
        <w:t xml:space="preserve"> i servizi per conto terzi) e la corrispondente dimostrazione contabile di disponibilità</w:t>
      </w:r>
    </w:p>
    <w:p w:rsidR="00047A98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 w:rsidR="00047A98">
        <w:rPr>
          <w:rFonts w:ascii="Comic Sans MS" w:hAnsi="Comic Sans MS" w:cs="Comic Sans MS"/>
        </w:rPr>
        <w:t>dello</w:t>
      </w:r>
      <w:proofErr w:type="gramEnd"/>
      <w:r w:rsidR="00047A98">
        <w:rPr>
          <w:rFonts w:ascii="Comic Sans MS" w:hAnsi="Comic Sans MS" w:cs="Comic Sans MS"/>
        </w:rPr>
        <w:t xml:space="preserve"> stanziamento sia in termini di competenza che di residui (castelletto);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gli estremi del documento esecutivo in base al quale è stato emesso il mandato di</w:t>
      </w:r>
    </w:p>
    <w:p w:rsidR="00047A98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 w:rsidR="00047A98">
        <w:rPr>
          <w:rFonts w:ascii="Comic Sans MS" w:hAnsi="Comic Sans MS" w:cs="Comic Sans MS"/>
        </w:rPr>
        <w:t>pagamento</w:t>
      </w:r>
      <w:proofErr w:type="gramEnd"/>
      <w:r w:rsidR="00047A98">
        <w:rPr>
          <w:rFonts w:ascii="Comic Sans MS" w:hAnsi="Comic Sans MS" w:cs="Comic Sans MS"/>
        </w:rPr>
        <w:t>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la codifica;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il numero progressivo del mandato di pagamento per esercizio finanziario;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l'esercizio finanziario e la data di emissione;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l'eventuale indicazione della modalità agevolata di pagamento prescelta dal beneficiario con</w:t>
      </w:r>
    </w:p>
    <w:p w:rsidR="00047A98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 w:rsidR="00047A98">
        <w:rPr>
          <w:rFonts w:ascii="Comic Sans MS" w:hAnsi="Comic Sans MS" w:cs="Comic Sans MS"/>
        </w:rPr>
        <w:t>i</w:t>
      </w:r>
      <w:proofErr w:type="gramEnd"/>
      <w:r w:rsidR="00047A98">
        <w:rPr>
          <w:rFonts w:ascii="Comic Sans MS" w:hAnsi="Comic Sans MS" w:cs="Comic Sans MS"/>
        </w:rPr>
        <w:t xml:space="preserve"> relativi estremi;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le indicazioni per l'assoggettamento o meno all'imposta di bollo di quietanza;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la data, nel caso di pagamenti a scadenza fissa il cui mancato rispetto comporti penalità,</w:t>
      </w:r>
    </w:p>
    <w:p w:rsidR="00047A98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 w:rsidR="00047A98">
        <w:rPr>
          <w:rFonts w:ascii="Comic Sans MS" w:hAnsi="Comic Sans MS" w:cs="Comic Sans MS"/>
        </w:rPr>
        <w:t>entro</w:t>
      </w:r>
      <w:proofErr w:type="gramEnd"/>
      <w:r w:rsidR="00047A98">
        <w:rPr>
          <w:rFonts w:ascii="Comic Sans MS" w:hAnsi="Comic Sans MS" w:cs="Comic Sans MS"/>
        </w:rPr>
        <w:t xml:space="preserve"> il quale il pagamento deve essere eseguito. La mancata indicazione della scadenza</w:t>
      </w:r>
    </w:p>
    <w:p w:rsidR="00047A98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 w:rsidR="00047A98">
        <w:rPr>
          <w:rFonts w:ascii="Comic Sans MS" w:hAnsi="Comic Sans MS" w:cs="Comic Sans MS"/>
        </w:rPr>
        <w:t>esonera</w:t>
      </w:r>
      <w:proofErr w:type="gramEnd"/>
      <w:r w:rsidR="00047A98">
        <w:rPr>
          <w:rFonts w:ascii="Comic Sans MS" w:hAnsi="Comic Sans MS" w:cs="Comic Sans MS"/>
        </w:rPr>
        <w:t xml:space="preserve"> il Tesoriere da qualsiasi responsabilità in caso di pagamento tardivo;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</w:rPr>
        <w:t xml:space="preserve">6. </w:t>
      </w:r>
      <w:r>
        <w:rPr>
          <w:rFonts w:ascii="Comic Sans MS" w:hAnsi="Comic Sans MS" w:cs="Comic Sans MS"/>
        </w:rPr>
        <w:t>Il</w:t>
      </w:r>
      <w:r w:rsidR="005930B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color w:val="000000"/>
        </w:rPr>
        <w:t>Tesoriere, anche in assenza della preventiva emissione del relativo mandato, effettua 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pagamenti</w:t>
      </w:r>
      <w:proofErr w:type="gramEnd"/>
      <w:r>
        <w:rPr>
          <w:rFonts w:ascii="Comic Sans MS" w:hAnsi="Comic Sans MS" w:cs="Comic Sans MS"/>
          <w:color w:val="000000"/>
        </w:rPr>
        <w:t xml:space="preserve"> derivanti da delegazioni di pagamento, da obblighi tributari, da somme iscritte a ruolo,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nonché quelli relativi a spese ricorrenti, come canoni di utenze, rate assicurative e altro.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7. </w:t>
      </w:r>
      <w:r>
        <w:rPr>
          <w:rFonts w:ascii="Comic Sans MS" w:hAnsi="Comic Sans MS" w:cs="Comic Sans MS"/>
          <w:color w:val="000000"/>
        </w:rPr>
        <w:t>Gli ordinativi a copertura di dette spese devono essere emessi entro 15 giorni o comunque entro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il termine dell’esercizio in corso; devono altresì riportare il numero di operazione in sospeso,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rilevato dai dati comunicati dal Tesoriere.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8. </w:t>
      </w:r>
      <w:r>
        <w:rPr>
          <w:rFonts w:ascii="Comic Sans MS" w:hAnsi="Comic Sans MS" w:cs="Comic Sans MS"/>
          <w:color w:val="000000"/>
        </w:rPr>
        <w:t>I beneficiari dei pagamenti sono avvisati direttamente dall’Ente dopo l'avvenuta consegna dei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relativi mandati al Tesoriere.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9. </w:t>
      </w:r>
      <w:r>
        <w:rPr>
          <w:rFonts w:ascii="Comic Sans MS" w:hAnsi="Comic Sans MS" w:cs="Comic Sans MS"/>
          <w:color w:val="000000"/>
        </w:rPr>
        <w:t>Salvo quanto indicato al precedente comma 5</w:t>
      </w:r>
      <w:r w:rsidR="005930B6">
        <w:rPr>
          <w:rFonts w:ascii="Comic Sans MS" w:hAnsi="Comic Sans MS" w:cs="Comic Sans MS"/>
          <w:color w:val="000000"/>
        </w:rPr>
        <w:t>,</w:t>
      </w:r>
      <w:r>
        <w:rPr>
          <w:rFonts w:ascii="Comic Sans MS" w:hAnsi="Comic Sans MS" w:cs="Comic Sans MS"/>
          <w:color w:val="000000"/>
        </w:rPr>
        <w:t xml:space="preserve"> il Tesoriere esegue i pagamenti,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per quanto attiene alla competenza, entro il limiti dei rispettivi stanziamenti di bilancio approvato 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reso</w:t>
      </w:r>
      <w:proofErr w:type="gramEnd"/>
      <w:r>
        <w:rPr>
          <w:rFonts w:ascii="Comic Sans MS" w:hAnsi="Comic Sans MS" w:cs="Comic Sans MS"/>
          <w:color w:val="000000"/>
        </w:rPr>
        <w:t xml:space="preserve"> esecutivo nelle forme di legge e, per quanto attiene ai residui, entro i limiti delle somme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risultanti</w:t>
      </w:r>
      <w:proofErr w:type="gramEnd"/>
      <w:r>
        <w:rPr>
          <w:rFonts w:ascii="Comic Sans MS" w:hAnsi="Comic Sans MS" w:cs="Comic Sans MS"/>
          <w:color w:val="000000"/>
        </w:rPr>
        <w:t xml:space="preserve"> da apposito elenco fornito dall'Ente.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10. </w:t>
      </w:r>
      <w:r>
        <w:rPr>
          <w:rFonts w:ascii="Comic Sans MS" w:hAnsi="Comic Sans MS" w:cs="Comic Sans MS"/>
          <w:color w:val="000000"/>
        </w:rPr>
        <w:t>I mandati di pagamento emessi in eccedenza dei fondi stanziati in bilancio non devono essere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ammessi al pagamento, non costituendo, in tal caso, titoli legittimi di discarico per il Tesoriere.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11. </w:t>
      </w:r>
      <w:r>
        <w:rPr>
          <w:rFonts w:ascii="Comic Sans MS" w:hAnsi="Comic Sans MS" w:cs="Comic Sans MS"/>
          <w:color w:val="000000"/>
        </w:rPr>
        <w:t>I pagamenti sono eseguiti utilizzando i fondi disponibili, ovvero utilizzando l’anticipazione di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tesoreria, deliberata e richiesta dall’Ente nelle forme di legge e libera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da eventuali vincoli.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12. </w:t>
      </w:r>
      <w:r>
        <w:rPr>
          <w:rFonts w:ascii="Comic Sans MS" w:hAnsi="Comic Sans MS" w:cs="Comic Sans MS"/>
          <w:color w:val="000000"/>
        </w:rPr>
        <w:t>Il Tesoriere non deve dar corso al pagamento di mandati che risultino irregolari, in quanto privi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 uno qualsiasi degli elementi sopra elencati, non sottoscritti dalla persona a ciò tenuta, ovvero che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presentino abrasioni o cancellature all'indicazione della firma e del nome del creditore o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discordanza fra la somma scritta in lettere e quella scritta in cifre. E' vietato il pagamento di</w:t>
      </w:r>
      <w:r w:rsidR="005930B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mandati provvisori o annuali complessivi.</w:t>
      </w: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5930B6" w:rsidRDefault="005930B6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13. </w:t>
      </w:r>
      <w:r>
        <w:rPr>
          <w:rFonts w:ascii="Comic Sans MS" w:hAnsi="Comic Sans MS" w:cs="Comic Sans MS"/>
          <w:color w:val="000000"/>
        </w:rPr>
        <w:t>Il Tesoriere estingue i mandati secondo le modalità indicate dall'Ente. In assenza di una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indicazione</w:t>
      </w:r>
      <w:proofErr w:type="gramEnd"/>
      <w:r>
        <w:rPr>
          <w:rFonts w:ascii="Comic Sans MS" w:hAnsi="Comic Sans MS" w:cs="Comic Sans MS"/>
          <w:color w:val="000000"/>
        </w:rPr>
        <w:t xml:space="preserve"> specifica, è autorizzato ad effettuare il pagamento ai propri sportelli o mediante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l'utilizzo</w:t>
      </w:r>
      <w:proofErr w:type="gramEnd"/>
      <w:r>
        <w:rPr>
          <w:rFonts w:ascii="Comic Sans MS" w:hAnsi="Comic Sans MS" w:cs="Comic Sans MS"/>
          <w:color w:val="000000"/>
        </w:rPr>
        <w:t xml:space="preserve"> di altri mezzi equipollenti offerti dal sistema bancario.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14. </w:t>
      </w:r>
      <w:r>
        <w:rPr>
          <w:rFonts w:ascii="Comic Sans MS" w:hAnsi="Comic Sans MS" w:cs="Comic Sans MS"/>
          <w:color w:val="000000"/>
        </w:rPr>
        <w:t>I mandati sono ammessi al pagamento, di norma, il secondo giorno lavorativo bancabile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successivo</w:t>
      </w:r>
      <w:proofErr w:type="gramEnd"/>
      <w:r>
        <w:rPr>
          <w:rFonts w:ascii="Comic Sans MS" w:hAnsi="Comic Sans MS" w:cs="Comic Sans MS"/>
          <w:color w:val="000000"/>
        </w:rPr>
        <w:t xml:space="preserve"> a quello della consegna al Tesoriere. Nel caso di pagamenti da eseguirsi in termine fisso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l'Ente dovrà inviare i mandati o comunicare al tesoriere la scadenza del pagamento almeno due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giorni lavorativi precedenti. In casi urgenti e eccezionali, dietro richiesta del Comune, i pagamenti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verranno eseguiti nello stesso giorno di inoltro.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15. </w:t>
      </w:r>
      <w:r>
        <w:rPr>
          <w:rFonts w:ascii="Comic Sans MS" w:hAnsi="Comic Sans MS" w:cs="Comic Sans MS"/>
          <w:color w:val="000000"/>
        </w:rPr>
        <w:t>Il Tesoriere è esonerato da qualsiasi responsabilità per ritardo o danno conseguenti a difetto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 individuazione od ubicazione del creditore, qualora ciò sia dipeso da errore o incompletezza dei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dati evidenziati dall'Ente sul mandato.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16. </w:t>
      </w:r>
      <w:r>
        <w:rPr>
          <w:rFonts w:ascii="Comic Sans MS" w:hAnsi="Comic Sans MS" w:cs="Comic Sans MS"/>
          <w:color w:val="000000"/>
        </w:rPr>
        <w:t>Il Tesoriere provvede ad estinguere i mandati di pagamento che dovessero rimanere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interamente</w:t>
      </w:r>
      <w:proofErr w:type="gramEnd"/>
      <w:r>
        <w:rPr>
          <w:rFonts w:ascii="Comic Sans MS" w:hAnsi="Comic Sans MS" w:cs="Comic Sans MS"/>
          <w:color w:val="000000"/>
        </w:rPr>
        <w:t xml:space="preserve"> o parzialmente inestinti al 31 dicembre, commutandoli d'ufficio in assegni postali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localizzati</w:t>
      </w:r>
      <w:proofErr w:type="gramEnd"/>
      <w:r>
        <w:rPr>
          <w:rFonts w:ascii="Comic Sans MS" w:hAnsi="Comic Sans MS" w:cs="Comic Sans MS"/>
          <w:color w:val="000000"/>
        </w:rPr>
        <w:t xml:space="preserve"> ovvero utilizzando altri mezzi equipollenti offerti da sistema bancario o postale.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17. </w:t>
      </w:r>
      <w:r>
        <w:rPr>
          <w:rFonts w:ascii="Comic Sans MS" w:hAnsi="Comic Sans MS" w:cs="Comic Sans MS"/>
          <w:color w:val="000000"/>
        </w:rPr>
        <w:t>L'Ente si impegna a non consegnare mandati al Tesoriere oltre la data del 15 dicembre, ad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eccezione</w:t>
      </w:r>
      <w:proofErr w:type="gramEnd"/>
      <w:r>
        <w:rPr>
          <w:rFonts w:ascii="Comic Sans MS" w:hAnsi="Comic Sans MS" w:cs="Comic Sans MS"/>
          <w:color w:val="000000"/>
        </w:rPr>
        <w:t xml:space="preserve"> di quelli relativi ai pagamenti delle competenze al personale ed ai pagamenti ritenuti dal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Comune di carattere urgente, che potranno comunque essere trasmessi entro la conclusione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dell’esercizio.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18. </w:t>
      </w:r>
      <w:r>
        <w:rPr>
          <w:rFonts w:ascii="Comic Sans MS" w:hAnsi="Comic Sans MS" w:cs="Comic Sans MS"/>
          <w:color w:val="000000"/>
        </w:rPr>
        <w:t>Eventuali commissioni, spese e tasse, salvo diversa condizione risultante dall’offerta presentata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 sede di gara, inerenti l'esecuzione di ogni pagamento ordinato dall'Ente ai sensi del presente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articolo, sono poste a carico dei beneficiari. Pertanto, il Tesoriere è autorizzato a trattenere dagli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importi nominali dei mandati l'ammontare delle spese in questione ed alla mancata corrispondenza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fra le somme versata e quelle dei mandati medesimi sopperiscono formalmente le indicazioni </w:t>
      </w:r>
      <w:r w:rsidR="00395B9B">
        <w:rPr>
          <w:rFonts w:ascii="Comic Sans MS" w:hAnsi="Comic Sans MS" w:cs="Comic Sans MS"/>
          <w:color w:val="000000"/>
        </w:rPr>
        <w:t>–</w:t>
      </w:r>
      <w:r>
        <w:rPr>
          <w:rFonts w:ascii="Comic Sans MS" w:hAnsi="Comic Sans MS" w:cs="Comic Sans MS"/>
          <w:color w:val="000000"/>
        </w:rPr>
        <w:t xml:space="preserve"> sui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titoli, sulle quietanze e sui documenti equipollenti - sia degli importi delle spese che di quelli netti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pagati. Il Comune si riserva la facoltà di disporre, in casi eccezionali, la non applicazione delle spese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 questione, nei confronti di alcune categorie di creditori (beneficiari soggetti a ritenuta fiscale,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enti pubblici, case di riposo </w:t>
      </w:r>
      <w:proofErr w:type="spellStart"/>
      <w:r>
        <w:rPr>
          <w:rFonts w:ascii="Comic Sans MS" w:hAnsi="Comic Sans MS" w:cs="Comic Sans MS"/>
          <w:color w:val="000000"/>
        </w:rPr>
        <w:t>ecc</w:t>
      </w:r>
      <w:proofErr w:type="spellEnd"/>
      <w:r>
        <w:rPr>
          <w:rFonts w:ascii="Comic Sans MS" w:hAnsi="Comic Sans MS" w:cs="Comic Sans MS"/>
          <w:color w:val="000000"/>
        </w:rPr>
        <w:t>)</w:t>
      </w:r>
      <w:r w:rsidR="00395B9B">
        <w:rPr>
          <w:rFonts w:ascii="Comic Sans MS" w:hAnsi="Comic Sans MS" w:cs="Comic Sans MS"/>
          <w:color w:val="000000"/>
        </w:rPr>
        <w:t>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19. </w:t>
      </w:r>
      <w:r>
        <w:rPr>
          <w:rFonts w:ascii="Comic Sans MS" w:hAnsi="Comic Sans MS" w:cs="Comic Sans MS"/>
          <w:color w:val="000000"/>
        </w:rPr>
        <w:t>Su richiesta dell'Ente, il Tesoriere è tenuto a fornire gli estremi di qualsiasi pagamento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eseguito</w:t>
      </w:r>
      <w:proofErr w:type="gramEnd"/>
      <w:r>
        <w:rPr>
          <w:rFonts w:ascii="Comic Sans MS" w:hAnsi="Comic Sans MS" w:cs="Comic Sans MS"/>
          <w:color w:val="000000"/>
        </w:rPr>
        <w:t>, nonché‚ la relativa prova documentale.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20. </w:t>
      </w:r>
      <w:r>
        <w:rPr>
          <w:rFonts w:ascii="Comic Sans MS" w:hAnsi="Comic Sans MS" w:cs="Comic Sans MS"/>
          <w:color w:val="000000"/>
        </w:rPr>
        <w:t>Il pagamento delle retribuzioni al personale dipendente dall’Ente, che abbia scelto come forma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 pagamento l’accredito delle competenze stesse in conti correnti bancari in essere presso una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qualsiasi dipendenza dell’istituto o presso altri istituti di credito, verrà effettuato mediante una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operazione di addebito al conto di tesoreria e di accredito ad ogni conto corrente entro il 27 di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ogni mese, con valuta compensata e senza commissioni o altri oneri a carico del dipendente. La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valuta da corrispondere ai dipendenti per gli stipendi è quella del giorno di pagamento degli stessi.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I conti correnti della specie presso le filiali del Tesoriere potranno fruire inoltre di speciali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lastRenderedPageBreak/>
        <w:t>condizioni</w:t>
      </w:r>
      <w:proofErr w:type="gramEnd"/>
      <w:r>
        <w:rPr>
          <w:rFonts w:ascii="Comic Sans MS" w:hAnsi="Comic Sans MS" w:cs="Comic Sans MS"/>
          <w:color w:val="000000"/>
        </w:rPr>
        <w:t xml:space="preserve"> eventualmente concordate.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21. </w:t>
      </w:r>
      <w:r>
        <w:rPr>
          <w:rFonts w:ascii="Comic Sans MS" w:hAnsi="Comic Sans MS" w:cs="Comic Sans MS"/>
          <w:color w:val="000000"/>
        </w:rPr>
        <w:t>Per quanto concerne il pagamento delle rate dei mutui garantite da delegazione di pagamento, il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Tesoriere, a seguito della notifica ai sensi di legge delle delegazioni medesime, ha l'obbligo di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effettuare gli accantonamenti necessari, anche tramite apposizioni di vincolo sull'anticipazione di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tesoreria. Resta inteso che, qualora, alle scadenze stabilite, siano mancanti e insufficienti le somme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dell'Ente necessarie per il pagamento delle rate e tale circostanza non sia addebitabile al Tesoriere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(ad esempio insussistenza di fondi da accantonare o per mancato rispetto da parte dell'Ente degli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obblighi di cui al successivo art. 13, comma 2), quest'ultimo non è responsabile del mancato o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ritardato pagamento e non risponde, pertanto, in ordine alle indennità di mora eventualmente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previste nel contratto di mutuo.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22. </w:t>
      </w:r>
      <w:r>
        <w:rPr>
          <w:rFonts w:ascii="Comic Sans MS" w:hAnsi="Comic Sans MS" w:cs="Comic Sans MS"/>
          <w:color w:val="000000"/>
        </w:rPr>
        <w:t>Il Tesoriere è sollevato da ogni responsabilità nei confronti dei terzi beneficiari qualora non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possa effettuare i pagamenti per mancanza di fondi liberi e non sia altresì possibile ricorrere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all'anticipazione di tesoreria, in quanto già utilizzata e comunque vincolata, ovvero non richiesta ed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attivata nelle forme di legge.</w:t>
      </w:r>
    </w:p>
    <w:p w:rsid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</w:r>
    </w:p>
    <w:p w:rsidR="00047A98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395B9B">
        <w:rPr>
          <w:rFonts w:ascii="Comic Sans MS" w:hAnsi="Comic Sans MS" w:cs="Comic Sans MS"/>
          <w:b/>
          <w:bCs/>
          <w:color w:val="000000"/>
          <w:u w:val="single"/>
        </w:rPr>
        <w:t>Art. 7 -Trasmissione di atti e documenti</w:t>
      </w:r>
    </w:p>
    <w:p w:rsidR="00395B9B" w:rsidRPr="00395B9B" w:rsidRDefault="00395B9B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>Gli ordinativi di incasso e i mandati di pagamento sono sottoscritti elettronicamente e per via</w:t>
      </w:r>
      <w:r w:rsidR="00395B9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telematica trasmessi dall'Ente al Tesoriere.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All'inizio di ciascun esercizio, l'Ente trasmette al Tesoriere: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il bilancio di previsione e gli estremi della delibera di approvazione e della sua esecutività;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l'elenco dei residui attivi e passivi, sottoscritto dal responsabile del servizio finanziario ed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aggregato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per risorsa e intervento</w:t>
      </w:r>
      <w:r w:rsidR="00047A98">
        <w:rPr>
          <w:rFonts w:ascii="Comic Sans MS" w:hAnsi="Comic Sans MS" w:cs="Comic Sans MS"/>
          <w:b/>
          <w:bCs/>
          <w:color w:val="000000"/>
        </w:rPr>
        <w:t>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Nel corso dell'esercizio finanziario, l'Ente trasmette al Tesoriere: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le deliberazioni esecutive relative a prelevamenti dal fondo di riserva ed ogni variazione di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bilancio</w:t>
      </w:r>
      <w:proofErr w:type="gramEnd"/>
      <w:r w:rsidR="00047A98">
        <w:rPr>
          <w:rFonts w:ascii="Comic Sans MS" w:hAnsi="Comic Sans MS" w:cs="Comic Sans MS"/>
          <w:color w:val="000000"/>
        </w:rPr>
        <w:t>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- le variazioni apportate all'elenco dei residui attivi e passivi in sede di </w:t>
      </w:r>
      <w:proofErr w:type="spellStart"/>
      <w:r>
        <w:rPr>
          <w:rFonts w:ascii="Comic Sans MS" w:hAnsi="Comic Sans MS" w:cs="Comic Sans MS"/>
          <w:color w:val="000000"/>
        </w:rPr>
        <w:t>riaccertamento</w:t>
      </w:r>
      <w:proofErr w:type="spellEnd"/>
      <w:r>
        <w:rPr>
          <w:rFonts w:ascii="Comic Sans MS" w:hAnsi="Comic Sans MS" w:cs="Comic Sans MS"/>
          <w:color w:val="000000"/>
        </w:rPr>
        <w:t>, con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>
        <w:rPr>
          <w:rFonts w:ascii="Comic Sans MS" w:hAnsi="Comic Sans MS" w:cs="Comic Sans MS"/>
          <w:color w:val="000000"/>
        </w:rPr>
        <w:t>l</w:t>
      </w:r>
      <w:proofErr w:type="gramEnd"/>
      <w:r>
        <w:rPr>
          <w:rFonts w:ascii="Comic Sans MS" w:hAnsi="Comic Sans MS" w:cs="Comic Sans MS"/>
          <w:color w:val="000000"/>
        </w:rPr>
        <w:t xml:space="preserve"> </w:t>
      </w:r>
      <w:r w:rsidR="00047A98">
        <w:rPr>
          <w:rFonts w:ascii="Comic Sans MS" w:hAnsi="Comic Sans MS" w:cs="Comic Sans MS"/>
          <w:color w:val="000000"/>
        </w:rPr>
        <w:t>’approvazione del conto consuntivo del precedente esercizio.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4. </w:t>
      </w:r>
      <w:r>
        <w:rPr>
          <w:rFonts w:ascii="Comic Sans MS" w:hAnsi="Comic Sans MS" w:cs="Comic Sans MS"/>
          <w:color w:val="000000"/>
        </w:rPr>
        <w:t>L’Ente trasmette al Tesoriere lo statuto, il regolamento di contabilità ed il regolamento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economale</w:t>
      </w:r>
      <w:proofErr w:type="gramEnd"/>
      <w:r>
        <w:rPr>
          <w:rFonts w:ascii="Comic Sans MS" w:hAnsi="Comic Sans MS" w:cs="Comic Sans MS"/>
          <w:color w:val="000000"/>
        </w:rPr>
        <w:t>, nonché le loro successive variazioni.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F02691">
        <w:rPr>
          <w:rFonts w:ascii="Comic Sans MS" w:hAnsi="Comic Sans MS" w:cs="Comic Sans MS"/>
          <w:b/>
          <w:bCs/>
          <w:color w:val="000000"/>
          <w:u w:val="single"/>
        </w:rPr>
        <w:t>Art. 8 - Obblighi gestionali assunti dal Tesoriere</w:t>
      </w:r>
    </w:p>
    <w:p w:rsidR="00F02691" w:rsidRP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>Il Tesoriere è obbligato a tenere aggiornato e conservare: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il giornale di cassa,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le reversali di incasso e i mandati di pagamento,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i verbali di verifica e le rilevazioni periodiche di cassa,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eventuali altre evidenze previste dalla legge.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 xml:space="preserve">2. </w:t>
      </w:r>
      <w:r>
        <w:rPr>
          <w:rFonts w:ascii="Comic Sans MS" w:hAnsi="Comic Sans MS" w:cs="Comic Sans MS"/>
          <w:color w:val="000000"/>
        </w:rPr>
        <w:t>Il Tesoriere è tenuto a mettere a disposizione dell'Ente copia del giornale di cassa. Inoltre è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tenuto a rendere disponibili i dati necessari per le verifiche di cassa con le modalità di cui al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successivo art. 14.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Nel rispetto delle relative norme di legge, il Tesoriere provvede alla compilazione e trasmissione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dei dati periodici della gestione di cassa.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4. </w:t>
      </w:r>
      <w:r>
        <w:rPr>
          <w:rFonts w:ascii="Comic Sans MS" w:hAnsi="Comic Sans MS" w:cs="Comic Sans MS"/>
          <w:color w:val="000000"/>
        </w:rPr>
        <w:t>Il Tesoriere si impegna altresì: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a mantenere a proprio carico il collegamento telematico con la Ragioneria dell’Ente per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l’interrogazione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dei mandati, delle reversali, dei provvisori di entrata e di spesa, dei capitoli,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dei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bilanci e delle situazioni di cassa;</w:t>
      </w:r>
    </w:p>
    <w:p w:rsidR="00047A98" w:rsidRPr="00F02691" w:rsidRDefault="00F02691" w:rsidP="00F026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F02691">
        <w:rPr>
          <w:rFonts w:ascii="Comic Sans MS" w:hAnsi="Comic Sans MS" w:cs="Comic Sans MS"/>
          <w:color w:val="000000"/>
        </w:rPr>
        <w:t>-</w:t>
      </w:r>
      <w:r>
        <w:rPr>
          <w:rFonts w:ascii="Comic Sans MS" w:hAnsi="Comic Sans MS" w:cs="Comic Sans MS"/>
          <w:color w:val="000000"/>
        </w:rPr>
        <w:t xml:space="preserve"> </w:t>
      </w:r>
      <w:r w:rsidR="00047A98" w:rsidRPr="00F02691">
        <w:rPr>
          <w:rFonts w:ascii="Comic Sans MS" w:hAnsi="Comic Sans MS" w:cs="Comic Sans MS"/>
          <w:color w:val="000000"/>
        </w:rPr>
        <w:t>a mantenere a proprio carico il collegamento telematico per la trasmissione dei mandati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e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delle r</w:t>
      </w:r>
      <w:r>
        <w:rPr>
          <w:rFonts w:ascii="Comic Sans MS" w:hAnsi="Comic Sans MS" w:cs="Comic Sans MS"/>
          <w:color w:val="000000"/>
        </w:rPr>
        <w:t>e</w:t>
      </w:r>
      <w:r w:rsidR="00047A98">
        <w:rPr>
          <w:rFonts w:ascii="Comic Sans MS" w:hAnsi="Comic Sans MS" w:cs="Comic Sans MS"/>
          <w:color w:val="000000"/>
        </w:rPr>
        <w:t>versali, sottoscritti elettronicamente;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a mantenere a proprio carico la trasmissione telematica dei bilanci di previsione, di prelievi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dal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fondo di riserva, variazioni di bilancio, variazioni da apportare all’elenco dei residui attivi</w:t>
      </w: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e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passivi in sede di </w:t>
      </w:r>
      <w:proofErr w:type="spellStart"/>
      <w:r w:rsidR="00047A98">
        <w:rPr>
          <w:rFonts w:ascii="Comic Sans MS" w:hAnsi="Comic Sans MS" w:cs="Comic Sans MS"/>
          <w:color w:val="000000"/>
        </w:rPr>
        <w:t>riaccertamento</w:t>
      </w:r>
      <w:proofErr w:type="spellEnd"/>
      <w:r w:rsidR="00047A98">
        <w:rPr>
          <w:rFonts w:ascii="Comic Sans MS" w:hAnsi="Comic Sans MS" w:cs="Comic Sans MS"/>
          <w:color w:val="000000"/>
        </w:rPr>
        <w:t>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Il software utilizzato deve essere compatibile con quello già in uso presso l’Ente, in modo tale da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non comportare aggravi economici e/o operativi per l’Ente stesso.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F02691">
        <w:rPr>
          <w:rFonts w:ascii="Comic Sans MS" w:hAnsi="Comic Sans MS" w:cs="Comic Sans MS"/>
          <w:b/>
          <w:bCs/>
          <w:color w:val="000000"/>
          <w:u w:val="single"/>
        </w:rPr>
        <w:t>Art. 9 - Verifiche ed ispezioni</w:t>
      </w:r>
    </w:p>
    <w:p w:rsidR="00F02691" w:rsidRP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Pr="00F02691" w:rsidRDefault="00F02691" w:rsidP="00F026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F02691">
        <w:rPr>
          <w:rFonts w:ascii="Comic Sans MS" w:hAnsi="Comic Sans MS" w:cs="Comic Sans MS"/>
          <w:b/>
          <w:bCs/>
          <w:color w:val="000000"/>
        </w:rPr>
        <w:t>1.</w:t>
      </w:r>
      <w:r>
        <w:rPr>
          <w:rFonts w:ascii="Comic Sans MS" w:hAnsi="Comic Sans MS" w:cs="Comic Sans MS"/>
          <w:color w:val="000000"/>
        </w:rPr>
        <w:t xml:space="preserve"> </w:t>
      </w:r>
      <w:r w:rsidR="00047A98" w:rsidRPr="00F02691">
        <w:rPr>
          <w:rFonts w:ascii="Comic Sans MS" w:hAnsi="Comic Sans MS" w:cs="Comic Sans MS"/>
          <w:color w:val="000000"/>
        </w:rPr>
        <w:t>L'Ente e l’organo di revisione dell’Ente medesimo hanno diritto di procedere a verifiche di cassa</w:t>
      </w:r>
      <w:r w:rsidRPr="00F02691">
        <w:rPr>
          <w:rFonts w:ascii="Comic Sans MS" w:hAnsi="Comic Sans MS" w:cs="Comic Sans MS"/>
          <w:color w:val="000000"/>
        </w:rPr>
        <w:t xml:space="preserve"> </w:t>
      </w:r>
      <w:r w:rsidR="00047A98" w:rsidRPr="00F02691">
        <w:rPr>
          <w:rFonts w:ascii="Comic Sans MS" w:hAnsi="Comic Sans MS" w:cs="Comic Sans MS"/>
          <w:color w:val="000000"/>
        </w:rPr>
        <w:t>ordinarie e straordinarie e dei valori dati in custodia come previsto dagli artt. 223 e 224 del D.</w:t>
      </w:r>
      <w:r w:rsidRPr="00F02691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47A98" w:rsidRPr="00F02691">
        <w:rPr>
          <w:rFonts w:ascii="Comic Sans MS" w:hAnsi="Comic Sans MS" w:cs="Comic Sans MS"/>
          <w:color w:val="000000"/>
        </w:rPr>
        <w:t>Lgs</w:t>
      </w:r>
      <w:proofErr w:type="spellEnd"/>
      <w:r w:rsidR="00047A98" w:rsidRPr="00F02691">
        <w:rPr>
          <w:rFonts w:ascii="Comic Sans MS" w:hAnsi="Comic Sans MS" w:cs="Comic Sans MS"/>
          <w:color w:val="000000"/>
        </w:rPr>
        <w:t>.</w:t>
      </w:r>
      <w:r w:rsidRPr="00F02691">
        <w:rPr>
          <w:rFonts w:ascii="Comic Sans MS" w:hAnsi="Comic Sans MS" w:cs="Comic Sans MS"/>
          <w:color w:val="000000"/>
        </w:rPr>
        <w:t xml:space="preserve"> </w:t>
      </w:r>
      <w:r w:rsidR="00047A98" w:rsidRPr="00F02691">
        <w:rPr>
          <w:rFonts w:ascii="Comic Sans MS" w:hAnsi="Comic Sans MS" w:cs="Comic Sans MS"/>
          <w:color w:val="000000"/>
        </w:rPr>
        <w:t>n. 267 del 2000, ed ogni qualvolta lo ritengano necessario ed opportuno. Il Tesoriere deve all'uopo</w:t>
      </w:r>
      <w:r w:rsidRPr="00F02691">
        <w:rPr>
          <w:rFonts w:ascii="Comic Sans MS" w:hAnsi="Comic Sans MS" w:cs="Comic Sans MS"/>
          <w:color w:val="000000"/>
        </w:rPr>
        <w:t xml:space="preserve"> </w:t>
      </w:r>
      <w:r w:rsidR="00047A98" w:rsidRPr="00F02691">
        <w:rPr>
          <w:rFonts w:ascii="Comic Sans MS" w:hAnsi="Comic Sans MS" w:cs="Comic Sans MS"/>
          <w:color w:val="000000"/>
        </w:rPr>
        <w:t>esibire, ad ogni richiesta, i registri, i bollettari e tutte le carte contabili relative alla gestione della</w:t>
      </w:r>
      <w:r w:rsidRPr="00F02691">
        <w:rPr>
          <w:rFonts w:ascii="Comic Sans MS" w:hAnsi="Comic Sans MS" w:cs="Comic Sans MS"/>
          <w:color w:val="000000"/>
        </w:rPr>
        <w:t xml:space="preserve"> </w:t>
      </w:r>
      <w:r w:rsidR="00047A98" w:rsidRPr="00F02691">
        <w:rPr>
          <w:rFonts w:ascii="Comic Sans MS" w:hAnsi="Comic Sans MS" w:cs="Comic Sans MS"/>
          <w:color w:val="000000"/>
        </w:rPr>
        <w:t>tesoreria.</w:t>
      </w:r>
    </w:p>
    <w:p w:rsidR="00F02691" w:rsidRPr="00F02691" w:rsidRDefault="00F02691" w:rsidP="00F02691"/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 xml:space="preserve">Gli incaricati della funzione di revisione economico-finanziaria di cui all'art. 234 del </w:t>
      </w:r>
      <w:proofErr w:type="spellStart"/>
      <w:r>
        <w:rPr>
          <w:rFonts w:ascii="Comic Sans MS" w:hAnsi="Comic Sans MS" w:cs="Comic Sans MS"/>
          <w:color w:val="000000"/>
        </w:rPr>
        <w:t>D.Lgs.</w:t>
      </w:r>
      <w:proofErr w:type="spellEnd"/>
      <w:r>
        <w:rPr>
          <w:rFonts w:ascii="Comic Sans MS" w:hAnsi="Comic Sans MS" w:cs="Comic Sans MS"/>
          <w:color w:val="000000"/>
        </w:rPr>
        <w:t xml:space="preserve"> n.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267 del 2000, hanno accesso ai documenti relativi alla gestione del servizio di tesoreria: di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conseguenza</w:t>
      </w:r>
      <w:proofErr w:type="gramEnd"/>
      <w:r>
        <w:rPr>
          <w:rFonts w:ascii="Comic Sans MS" w:hAnsi="Comic Sans MS" w:cs="Comic Sans MS"/>
          <w:color w:val="000000"/>
        </w:rPr>
        <w:t>, previa comunicazione da parte dell'Ente dei nominativi dei suddetti soggetti, questi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ultimi possono effettuare sopralluoghi presso gli uffici ove si svolge il servizio di tesoreria. In pari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modo si procede per le verifiche effettuate dal responsabile del servizio finanziario o da altro</w:t>
      </w:r>
      <w:r w:rsidR="00F02691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funzionario dell'Ente, il cui incarico sia eventualmente previsto nel regolamento di contabilità.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il Responsabile del servizio finanziario del Comune o suo delegato ha facoltà ispettive in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qualunque</w:t>
      </w:r>
      <w:proofErr w:type="gramEnd"/>
      <w:r>
        <w:rPr>
          <w:rFonts w:ascii="Comic Sans MS" w:hAnsi="Comic Sans MS" w:cs="Comic Sans MS"/>
          <w:color w:val="000000"/>
        </w:rPr>
        <w:t xml:space="preserve"> momento sulla documentazione e contabilità inerente il servizio di tesoreria.</w:t>
      </w:r>
    </w:p>
    <w:p w:rsid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F02691">
        <w:rPr>
          <w:rFonts w:ascii="Comic Sans MS" w:hAnsi="Comic Sans MS" w:cs="Comic Sans MS"/>
          <w:b/>
          <w:bCs/>
          <w:color w:val="000000"/>
          <w:u w:val="single"/>
        </w:rPr>
        <w:t>Art. 10 -Anticipazioni di tesoreria</w:t>
      </w:r>
    </w:p>
    <w:p w:rsidR="00F02691" w:rsidRPr="00F02691" w:rsidRDefault="00F02691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Pr="001E7C99" w:rsidRDefault="001E7C99" w:rsidP="001E7C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1E7C99">
        <w:rPr>
          <w:rFonts w:ascii="Comic Sans MS" w:hAnsi="Comic Sans MS" w:cs="Comic Sans MS"/>
          <w:b/>
          <w:bCs/>
          <w:color w:val="000000"/>
        </w:rPr>
        <w:t>1.</w:t>
      </w:r>
      <w:r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Il Tesoriere, su richiesta dell'Ente presentata di norma all'inizio dell'esercizio finanziario e</w:t>
      </w:r>
      <w:r w:rsidR="00F02691"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corredata dalla deliberazione dell'organo esecutivo, è tenuto a concedere anticipazioni di tesoreria</w:t>
      </w:r>
      <w:r w:rsidR="00F02691"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entro il limite massimo dei tre dodicesimi delle entrate afferenti ai primi tre titoli di bilancio di</w:t>
      </w:r>
      <w:r w:rsidR="00F02691"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entrata dell'ente accertate nel consuntivo del penultimo anno precedente. L'utilizzo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dell'anticipazione ha luogo di volta in volta limitatamente alle somme strettamente necessarie per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sopperire a momentanee esigenze di cassa, salva diversa disposizione del responsabile del servizio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finanziario dell’Ente. Più specificatamente, l’utilizzo della linea di credito si ha in vigenza dei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seguenti presupposti: assenza dei fondi disponibili sul conto di tesoreria e sulle contabilità speciali,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nonché assenza degli estremi per l’applicazione della disciplina di cui al successivo art. 12.</w:t>
      </w:r>
    </w:p>
    <w:p w:rsidR="001E7C99" w:rsidRPr="001E7C99" w:rsidRDefault="001E7C99" w:rsidP="001E7C99"/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L'Ente prevede in bilancio gli stanziamenti necessari per l'utilizzo e il rimborso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dell'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anticipazione</w:t>
      </w:r>
      <w:proofErr w:type="gramEnd"/>
      <w:r>
        <w:rPr>
          <w:rFonts w:ascii="Comic Sans MS" w:hAnsi="Comic Sans MS" w:cs="Comic Sans MS"/>
          <w:color w:val="000000"/>
        </w:rPr>
        <w:t>, nonché per il pagamento degli interessi nella misura di tasso pari a quelli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risultanti</w:t>
      </w:r>
      <w:proofErr w:type="gramEnd"/>
      <w:r>
        <w:rPr>
          <w:rFonts w:ascii="Comic Sans MS" w:hAnsi="Comic Sans MS" w:cs="Comic Sans MS"/>
          <w:color w:val="000000"/>
        </w:rPr>
        <w:t xml:space="preserve"> dall’offerta presentata in sede di gara, sulle somme che ritiene di utilizzare;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Il Tesoriere procede di iniziativa per l'immediato rientro delle anticipazioni non appena si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verifichino</w:t>
      </w:r>
      <w:proofErr w:type="gramEnd"/>
      <w:r>
        <w:rPr>
          <w:rFonts w:ascii="Comic Sans MS" w:hAnsi="Comic Sans MS" w:cs="Comic Sans MS"/>
          <w:color w:val="000000"/>
        </w:rPr>
        <w:t xml:space="preserve"> entrate libere da vincoli. In relazione alla movimentazione delle anticipazioni l'Ente, su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indicazione del Tesoriere, provvede all'emissione dei relativi ordinativi di incasso e mandati di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pagamento;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4. </w:t>
      </w:r>
      <w:r>
        <w:rPr>
          <w:rFonts w:ascii="Comic Sans MS" w:hAnsi="Comic Sans MS" w:cs="Comic Sans MS"/>
          <w:color w:val="000000"/>
        </w:rPr>
        <w:t>In caso di cessazione, per qualsiasi motivo, del servizio, l'Ente estingue immediatamente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l’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esposizione</w:t>
      </w:r>
      <w:proofErr w:type="gramEnd"/>
      <w:r>
        <w:rPr>
          <w:rFonts w:ascii="Comic Sans MS" w:hAnsi="Comic Sans MS" w:cs="Comic Sans MS"/>
          <w:color w:val="000000"/>
        </w:rPr>
        <w:t xml:space="preserve"> debitoria derivante da eventuali anticipazioni di tesoreria, facendo rilevare dal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Tesoriere subentrante, all'atto del conferimento dell'incarico, le anzidette esposizioni, nonché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facendogli assumere tutti gli obblighi inerenti ad eventuali impegni di firma rilasciati nell'interesse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dell'Ente.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1E7C99">
        <w:rPr>
          <w:rFonts w:ascii="Comic Sans MS" w:hAnsi="Comic Sans MS" w:cs="Comic Sans MS"/>
          <w:b/>
          <w:bCs/>
          <w:color w:val="000000"/>
          <w:u w:val="single"/>
        </w:rPr>
        <w:t>Art. 11 - Garanzia fideiussoria</w:t>
      </w:r>
    </w:p>
    <w:p w:rsidR="001E7C99" w:rsidRP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>Il Tesoriere, a fronte di obbligazioni di breve periodo assunte dall’Ente, può, a richiesta,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rilasciare</w:t>
      </w:r>
      <w:proofErr w:type="gramEnd"/>
      <w:r>
        <w:rPr>
          <w:rFonts w:ascii="Comic Sans MS" w:hAnsi="Comic Sans MS" w:cs="Comic Sans MS"/>
          <w:color w:val="000000"/>
        </w:rPr>
        <w:t xml:space="preserve"> garanzia </w:t>
      </w:r>
      <w:proofErr w:type="spellStart"/>
      <w:r>
        <w:rPr>
          <w:rFonts w:ascii="Comic Sans MS" w:hAnsi="Comic Sans MS" w:cs="Comic Sans MS"/>
          <w:color w:val="000000"/>
        </w:rPr>
        <w:t>fidejussoria</w:t>
      </w:r>
      <w:proofErr w:type="spellEnd"/>
      <w:r>
        <w:rPr>
          <w:rFonts w:ascii="Comic Sans MS" w:hAnsi="Comic Sans MS" w:cs="Comic Sans MS"/>
          <w:color w:val="000000"/>
        </w:rPr>
        <w:t xml:space="preserve"> a favore dei terzi creditori. L’attivazione di tale garanzia è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correlata</w:t>
      </w:r>
      <w:proofErr w:type="gramEnd"/>
      <w:r>
        <w:rPr>
          <w:rFonts w:ascii="Comic Sans MS" w:hAnsi="Comic Sans MS" w:cs="Comic Sans MS"/>
          <w:color w:val="000000"/>
        </w:rPr>
        <w:t xml:space="preserve"> all’apposizione del vincolo di una quota corrispondente dell’anticipazione di tesoreria.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 xml:space="preserve">La fideiussione è rilasciata senza oneri né interessi a carico </w:t>
      </w:r>
      <w:proofErr w:type="gramStart"/>
      <w:r>
        <w:rPr>
          <w:rFonts w:ascii="Comic Sans MS" w:hAnsi="Comic Sans MS" w:cs="Comic Sans MS"/>
          <w:color w:val="000000"/>
        </w:rPr>
        <w:t>dell’ Ente</w:t>
      </w:r>
      <w:proofErr w:type="gramEnd"/>
      <w:r>
        <w:rPr>
          <w:rFonts w:ascii="Comic Sans MS" w:hAnsi="Comic Sans MS" w:cs="Comic Sans MS"/>
          <w:color w:val="000000"/>
        </w:rPr>
        <w:t>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1E7C99">
        <w:rPr>
          <w:rFonts w:ascii="Comic Sans MS" w:hAnsi="Comic Sans MS" w:cs="Comic Sans MS"/>
          <w:b/>
          <w:bCs/>
          <w:color w:val="000000"/>
          <w:u w:val="single"/>
        </w:rPr>
        <w:t>Art. 12 - Utilizzo di somme a specifica destinazione</w:t>
      </w:r>
    </w:p>
    <w:p w:rsidR="001E7C99" w:rsidRP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1E7C99" w:rsidRPr="001E7C99" w:rsidRDefault="001E7C99" w:rsidP="001E7C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1E7C99">
        <w:rPr>
          <w:rFonts w:ascii="Comic Sans MS" w:hAnsi="Comic Sans MS" w:cs="Comic Sans MS"/>
          <w:b/>
          <w:bCs/>
          <w:color w:val="000000"/>
        </w:rPr>
        <w:t>1.</w:t>
      </w:r>
      <w:r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L'Ente, previa apposita deliberazione dell'organo esecutivo da adottarsi all’inizio dell’esercizio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finanziario e subordinatamente all’assunzione della delibera di cui al precedente art. 10, comma 1,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può, all'occorrenza e nel rispetto dei presupposti e delle condizioni di legge, richiedere di volta in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volta al Tesoriere, attraverso il proprio servizio finanziario, l'utilizzo, per il pagamento di spese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correnti, delle somme aventi specifica destinazione, comprese quelle</w:t>
      </w:r>
    </w:p>
    <w:p w:rsidR="001E7C99" w:rsidRDefault="001E7C99" w:rsidP="001E7C99"/>
    <w:p w:rsidR="001E7C99" w:rsidRDefault="001E7C99" w:rsidP="001E7C99"/>
    <w:p w:rsidR="00047A98" w:rsidRDefault="00047A98" w:rsidP="001E7C99">
      <w:pPr>
        <w:rPr>
          <w:rFonts w:ascii="Comic Sans MS" w:hAnsi="Comic Sans MS" w:cs="Comic Sans MS"/>
          <w:color w:val="000000"/>
        </w:rPr>
      </w:pPr>
      <w:r w:rsidRPr="001E7C99">
        <w:rPr>
          <w:rFonts w:ascii="Comic Sans MS" w:hAnsi="Comic Sans MS"/>
        </w:rPr>
        <w:lastRenderedPageBreak/>
        <w:t xml:space="preserve"> </w:t>
      </w:r>
      <w:proofErr w:type="gramStart"/>
      <w:r w:rsidRPr="001E7C99">
        <w:rPr>
          <w:rFonts w:ascii="Comic Sans MS" w:hAnsi="Comic Sans MS"/>
        </w:rPr>
        <w:t>derivanti</w:t>
      </w:r>
      <w:proofErr w:type="gramEnd"/>
      <w:r w:rsidRPr="001E7C99">
        <w:rPr>
          <w:rFonts w:ascii="Comic Sans MS" w:hAnsi="Comic Sans MS"/>
        </w:rPr>
        <w:t xml:space="preserve"> da mutui. Il ricorso</w:t>
      </w:r>
      <w:r w:rsidR="001E7C99" w:rsidRPr="001E7C99">
        <w:rPr>
          <w:rFonts w:ascii="Comic Sans MS" w:hAnsi="Comic Sans MS"/>
        </w:rPr>
        <w:t xml:space="preserve"> </w:t>
      </w:r>
      <w:r w:rsidRPr="001E7C99">
        <w:rPr>
          <w:rFonts w:ascii="Comic Sans MS" w:hAnsi="Comic Sans MS"/>
        </w:rPr>
        <w:t>all'utilizzo delle somme a specifica destinazione vincola una quota corrispondente dell'anticipazione</w:t>
      </w:r>
      <w:r w:rsidR="001E7C99">
        <w:t xml:space="preserve"> </w:t>
      </w:r>
      <w:r>
        <w:rPr>
          <w:rFonts w:ascii="Comic Sans MS" w:hAnsi="Comic Sans MS" w:cs="Comic Sans MS"/>
          <w:color w:val="000000"/>
        </w:rPr>
        <w:t>di tesoreria che, pertanto, deve risultare già richiesta, accordata e libera da vincoli. Il ripristino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degli importi momentaneamente liberati dal vincolo di destinazione ha luogo con i primi introiti non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soggetti a vincolo che affluiscano presso il Tesoriere ovvero pervengano in contabilità speciale.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L’ente non può dar luogo all’applicazione del presente articolo qualora non abbia ricostituito con i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primi introiti non soggetti a vincolo di destinazione i fondi vincolati utilizzati in </w:t>
      </w:r>
      <w:r w:rsidR="001E7C99">
        <w:rPr>
          <w:rFonts w:ascii="Comic Sans MS" w:hAnsi="Comic Sans MS" w:cs="Comic Sans MS"/>
          <w:color w:val="000000"/>
        </w:rPr>
        <w:t>p</w:t>
      </w:r>
      <w:r>
        <w:rPr>
          <w:rFonts w:ascii="Comic Sans MS" w:hAnsi="Comic Sans MS" w:cs="Comic Sans MS"/>
          <w:color w:val="000000"/>
        </w:rPr>
        <w:t>recedenza, ovvero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qualora versi in stato di dissesto finanziario. In quest’ultimo caso, il divieto opera dalla data della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delibera del dissesto e si intende esteso alla fase di risanamento, intendendosi come tale il periodo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 cinque anni decorrente dall’anno per il quale viene redatta l’ipotesi di bilancio stabilmente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riequilibrato.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1E7C99">
        <w:rPr>
          <w:rFonts w:ascii="Comic Sans MS" w:hAnsi="Comic Sans MS" w:cs="Comic Sans MS"/>
          <w:b/>
          <w:bCs/>
          <w:color w:val="000000"/>
          <w:u w:val="single"/>
        </w:rPr>
        <w:t>Art. 13 - Gestione del servizio in pendenza di procedure di pignoramento</w:t>
      </w:r>
    </w:p>
    <w:p w:rsidR="001E7C99" w:rsidRP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 xml:space="preserve">Ai sensi dell'art. 159 del </w:t>
      </w:r>
      <w:proofErr w:type="spellStart"/>
      <w:r>
        <w:rPr>
          <w:rFonts w:ascii="Comic Sans MS" w:hAnsi="Comic Sans MS" w:cs="Comic Sans MS"/>
          <w:color w:val="000000"/>
        </w:rPr>
        <w:t>D.Lgs.</w:t>
      </w:r>
      <w:proofErr w:type="spellEnd"/>
      <w:r>
        <w:rPr>
          <w:rFonts w:ascii="Comic Sans MS" w:hAnsi="Comic Sans MS" w:cs="Comic Sans MS"/>
          <w:color w:val="000000"/>
        </w:rPr>
        <w:t xml:space="preserve"> n. 267 del 2000 e successive modificazioni, non sono soggette ad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esecuzione forzata, a pena di nullità rilevabile anche d'ufficio dal giudice, le somme di competenza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degli enti locali destinate al pagamento delle spese ivi individuate.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Per gli effetti di cui all'articolo di legge sopra citato, l'Ente quantifica preventivamente gli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importi</w:t>
      </w:r>
      <w:proofErr w:type="gramEnd"/>
      <w:r>
        <w:rPr>
          <w:rFonts w:ascii="Comic Sans MS" w:hAnsi="Comic Sans MS" w:cs="Comic Sans MS"/>
          <w:color w:val="000000"/>
        </w:rPr>
        <w:t xml:space="preserve"> delle somme destinate al pagamento delle spese ivi previste, adottando apposita delibera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semestrale, da notificarsi con immediatezza al Tesoriere.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L'ordinanza di assegnazione ai creditori procedenti costituisce - ai fini del rendiconto della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gestione - titolo di discarico dei pagamenti effettuati dal Tesoriere a favore dei creditori stessi.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1E7C99">
        <w:rPr>
          <w:rFonts w:ascii="Comic Sans MS" w:hAnsi="Comic Sans MS" w:cs="Comic Sans MS"/>
          <w:b/>
          <w:bCs/>
          <w:color w:val="000000"/>
          <w:u w:val="single"/>
        </w:rPr>
        <w:t>Art. 14 - Segnalazioni dei flussi trimestrali di cassa e verifiche di cassa.</w:t>
      </w:r>
    </w:p>
    <w:p w:rsidR="001E7C99" w:rsidRP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Pr="001E7C99" w:rsidRDefault="001E7C99" w:rsidP="001E7C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1E7C99">
        <w:rPr>
          <w:rFonts w:ascii="Comic Sans MS" w:hAnsi="Comic Sans MS" w:cs="Comic Sans MS"/>
          <w:b/>
          <w:bCs/>
          <w:color w:val="000000"/>
        </w:rPr>
        <w:t>1.</w:t>
      </w:r>
      <w:r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Il Tesoriere si impegna a provvedere, ove occorra, in concorso con il Comune, alla compilazione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ed alla trasmissione dei prospetti contenenti gli elementi prevision</w:t>
      </w:r>
      <w:r w:rsidRPr="001E7C99">
        <w:rPr>
          <w:rFonts w:ascii="Comic Sans MS" w:hAnsi="Comic Sans MS" w:cs="Comic Sans MS"/>
          <w:color w:val="000000"/>
        </w:rPr>
        <w:t>al</w:t>
      </w:r>
      <w:r w:rsidR="00047A98" w:rsidRPr="001E7C99">
        <w:rPr>
          <w:rFonts w:ascii="Comic Sans MS" w:hAnsi="Comic Sans MS" w:cs="Comic Sans MS"/>
          <w:color w:val="000000"/>
        </w:rPr>
        <w:t>i ed i dati periodici dalla gestione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di cassa, secondo quanto previsto dall’art. 30 della Legge 05/08/1978, n° 468, modificato con la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Legge 23/08/1998, n° 362 e dai relativi decreti attuativi e comunque dalla normativa vigente nel</w:t>
      </w:r>
      <w:r w:rsidRPr="001E7C99">
        <w:rPr>
          <w:rFonts w:ascii="Comic Sans MS" w:hAnsi="Comic Sans MS" w:cs="Comic Sans MS"/>
          <w:color w:val="000000"/>
        </w:rPr>
        <w:t xml:space="preserve"> </w:t>
      </w:r>
      <w:r w:rsidR="00047A98" w:rsidRPr="001E7C99">
        <w:rPr>
          <w:rFonts w:ascii="Comic Sans MS" w:hAnsi="Comic Sans MS" w:cs="Comic Sans MS"/>
          <w:color w:val="000000"/>
        </w:rPr>
        <w:t>periodo.</w:t>
      </w:r>
    </w:p>
    <w:p w:rsidR="001E7C99" w:rsidRPr="001E7C99" w:rsidRDefault="001E7C99" w:rsidP="001E7C99"/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In attuazione degli obblighi di verifica e certificazione dell’Ente, il Tesoriere trasmette all’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Ente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stesso entro 10 giorni dalla fine di ogni trimestre la documentazione relativa alla gestione di cassa,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e precisamente: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la verifica di cassa alla fine del trimestre di riferimento che comprenda almeno: il saldo di</w:t>
      </w: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cassa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del trimestre di riferimento (conto di fatto e conto di diritto), elenco delle reversali</w:t>
      </w: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da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riscuotere, elenco dei provvisori di entrata da regolarizzare, elenco dei mandati da</w:t>
      </w: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pagare</w:t>
      </w:r>
      <w:proofErr w:type="gramEnd"/>
      <w:r w:rsidR="00047A98">
        <w:rPr>
          <w:rFonts w:ascii="Comic Sans MS" w:hAnsi="Comic Sans MS" w:cs="Comic Sans MS"/>
          <w:color w:val="000000"/>
        </w:rPr>
        <w:t>, elenco dei provvisori di spese da regolarizzare,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il prospetto dei dati periodici di cui al DM economia e finanze del 15/11/2002, alla fine del</w:t>
      </w: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proofErr w:type="gramStart"/>
      <w:r w:rsidR="00047A98">
        <w:rPr>
          <w:rFonts w:ascii="Comic Sans MS" w:hAnsi="Comic Sans MS" w:cs="Comic Sans MS"/>
          <w:color w:val="000000"/>
        </w:rPr>
        <w:t>trimestre</w:t>
      </w:r>
      <w:proofErr w:type="gramEnd"/>
      <w:r w:rsidR="00047A98">
        <w:rPr>
          <w:rFonts w:ascii="Comic Sans MS" w:hAnsi="Comic Sans MS" w:cs="Comic Sans MS"/>
          <w:color w:val="000000"/>
        </w:rPr>
        <w:t xml:space="preserve"> di riferimento;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 i dossier titoli.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 xml:space="preserve">3. </w:t>
      </w:r>
      <w:r>
        <w:rPr>
          <w:rFonts w:ascii="Comic Sans MS" w:hAnsi="Comic Sans MS" w:cs="Comic Sans MS"/>
          <w:color w:val="000000"/>
        </w:rPr>
        <w:t>Nel caso di verifiche straordinarie di cassa o di altre esigenze specifiche, il Tesoriere è tenuto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 trasmettere all’Ente tutta la documentazione di cui al precedente comma 2 aggiornata alla data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della verifica, così come comunicata dall’Ente stesso almeno 5 giorni lavorativi precedenti la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scadenza.</w:t>
      </w:r>
    </w:p>
    <w:p w:rsid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1E7C99">
        <w:rPr>
          <w:rFonts w:ascii="Comic Sans MS" w:hAnsi="Comic Sans MS" w:cs="Comic Sans MS"/>
          <w:b/>
          <w:bCs/>
          <w:color w:val="000000"/>
          <w:u w:val="single"/>
        </w:rPr>
        <w:t>Art. 15 - Resa del conto finanziario</w:t>
      </w:r>
    </w:p>
    <w:p w:rsidR="001E7C99" w:rsidRPr="001E7C99" w:rsidRDefault="001E7C9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>Il Tesoriere, entro il termine dei due mesi successivi alla chiusura dell'esercizio, rende all'Ente,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su modello conforme a quello approvato con D.P.R. n. 194/1996, il "conto del Tesoriere", corredato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dagli allegati di svolgimento per ogni singola voce di bilancio, dagli ordinativi di incasso e dai mandati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 pagamento, dalle relative quietanze ovvero dai documenti meccanografici contenenti gli estremi</w:t>
      </w:r>
      <w:r w:rsidR="001E7C9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delle quietanze medesime.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Entro 60 giorni dall’approvazione del rendiconto, l’Ente è tenuto a trasmettere alla competente</w:t>
      </w:r>
      <w:r w:rsidR="00FB1CD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Sezione giurisdizionali della Corte dei Conti il conto del Tesoriere e ogni altro atto o documento</w:t>
      </w:r>
      <w:r w:rsidR="00FB1CD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richiesto dalla Corte stessa.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 w:rsidR="00047A98" w:rsidRPr="00FB1CD9">
        <w:rPr>
          <w:rFonts w:ascii="Comic Sans MS" w:hAnsi="Comic Sans MS" w:cs="Comic Sans MS"/>
          <w:b/>
          <w:bCs/>
          <w:color w:val="000000"/>
          <w:u w:val="single"/>
        </w:rPr>
        <w:t>Art. 16 -Amministrazione titoli e valori in deposito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1. </w:t>
      </w:r>
      <w:r>
        <w:rPr>
          <w:rFonts w:ascii="Comic Sans MS" w:hAnsi="Comic Sans MS" w:cs="Comic Sans MS"/>
          <w:color w:val="000000"/>
        </w:rPr>
        <w:t>Il Tesoriere assume in custodia ed amministrazione, alle condizioni concordate, i titoli ed i valori</w:t>
      </w:r>
      <w:r w:rsidR="00FB1CD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di proprietà dell'Ente nel rispetto delle norme vigenti in materia di deposito accentrato dei titoli,</w:t>
      </w:r>
      <w:r w:rsidR="00FB1CD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alle condizioni indicate nell’offerta presentata in sede di gara.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Il Tesoriere, su esplicita richiesta e a facoltà del Comune e dietro presentazione della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deliberazione</w:t>
      </w:r>
      <w:proofErr w:type="gramEnd"/>
      <w:r>
        <w:rPr>
          <w:rFonts w:ascii="Comic Sans MS" w:hAnsi="Comic Sans MS" w:cs="Comic Sans MS"/>
          <w:color w:val="000000"/>
        </w:rPr>
        <w:t xml:space="preserve"> dell’organo esecutivo, si impegna ad effettuare operazioni finanziarie alle condizioni</w:t>
      </w:r>
      <w:r w:rsidR="00FB1CD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indicate nell’offerta presentata in sede di gara per l’eventuale reimpiego di liquidità di cassa.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3. </w:t>
      </w:r>
      <w:r>
        <w:rPr>
          <w:rFonts w:ascii="Comic Sans MS" w:hAnsi="Comic Sans MS" w:cs="Comic Sans MS"/>
          <w:color w:val="000000"/>
        </w:rPr>
        <w:t>Il Tesoriere si impegna altresì a fornire consulenze in materia bancaria sulla congruità 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convenienza</w:t>
      </w:r>
      <w:proofErr w:type="gramEnd"/>
      <w:r>
        <w:rPr>
          <w:rFonts w:ascii="Comic Sans MS" w:hAnsi="Comic Sans MS" w:cs="Comic Sans MS"/>
          <w:color w:val="000000"/>
        </w:rPr>
        <w:t xml:space="preserve"> di operazioni parabancarie, sull’andamento delle quotazioni e in genere sul mercato</w:t>
      </w:r>
      <w:r w:rsidR="00FB1CD9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mobiliare sia interno che esterno.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C4527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4. </w:t>
      </w:r>
      <w:r>
        <w:rPr>
          <w:rFonts w:ascii="Comic Sans MS" w:hAnsi="Comic Sans MS" w:cs="Comic Sans MS"/>
          <w:color w:val="000000"/>
        </w:rPr>
        <w:t>Il Tesoriere custodisce ed amministra, altresì, i titoli ed i valori depositati da terzi per cauzione a favore dell'Ente con l’obbligo per il Tesoriere di non procedere alla restituzione dei titoli senza regolari ordini dell’Ente comunicati per iscritto e sottoscritti dalle persone autorizzate a firmare i titoli di spesa.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17 - Compenso e rimborso spese di gestione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P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FB1CD9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Il Tesoriere ha diritto, se indicato nell’offerta presentata in sede di gara, al rimborso delle</w:t>
      </w:r>
      <w:r w:rsidRPr="00FB1CD9"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spese vive sostenute relativamente al versamento e prelevamento dai conti correnti postali e le</w:t>
      </w:r>
      <w:r w:rsidRPr="00FB1CD9"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marche di quietanza ed altri oneri fiscali a carico del Comune, purché idoneamente documentate.</w:t>
      </w:r>
    </w:p>
    <w:p w:rsidR="00FB1CD9" w:rsidRPr="00FB1CD9" w:rsidRDefault="00FB1CD9" w:rsidP="00FB1CD9"/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2</w:t>
      </w:r>
      <w:r w:rsidR="00047A98">
        <w:rPr>
          <w:rFonts w:ascii="Comic Sans MS" w:hAnsi="Comic Sans MS" w:cs="Comic Sans MS"/>
          <w:b/>
          <w:bCs/>
        </w:rPr>
        <w:t xml:space="preserve">. </w:t>
      </w:r>
      <w:r w:rsidR="00047A98">
        <w:rPr>
          <w:rFonts w:ascii="Comic Sans MS" w:hAnsi="Comic Sans MS" w:cs="Comic Sans MS"/>
        </w:rPr>
        <w:t>Il Tesoriere procede pertanto d’iniziativa alla contabilizzazione sul conto di Tesoreria delle</w:t>
      </w:r>
      <w:r>
        <w:rPr>
          <w:rFonts w:ascii="Comic Sans MS" w:hAnsi="Comic Sans MS" w:cs="Comic Sans MS"/>
        </w:rPr>
        <w:t xml:space="preserve"> </w:t>
      </w:r>
      <w:r w:rsidR="00047A98">
        <w:rPr>
          <w:rFonts w:ascii="Comic Sans MS" w:hAnsi="Comic Sans MS" w:cs="Comic Sans MS"/>
        </w:rPr>
        <w:t>predette spese, trasmettendo all’Ente apposita nota-spese.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lastRenderedPageBreak/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18 - Garanzie per la regolare gestione del servizio di Tesoreria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P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FB1CD9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 xml:space="preserve">Il Tesoriere, a norma dell'art. 211 del </w:t>
      </w:r>
      <w:proofErr w:type="spellStart"/>
      <w:r w:rsidR="00047A98" w:rsidRPr="00FB1CD9">
        <w:rPr>
          <w:rFonts w:ascii="Comic Sans MS" w:hAnsi="Comic Sans MS" w:cs="Comic Sans MS"/>
        </w:rPr>
        <w:t>D.Lgs.</w:t>
      </w:r>
      <w:proofErr w:type="spellEnd"/>
      <w:r w:rsidR="00047A98" w:rsidRPr="00FB1CD9">
        <w:rPr>
          <w:rFonts w:ascii="Comic Sans MS" w:hAnsi="Comic Sans MS" w:cs="Comic Sans MS"/>
        </w:rPr>
        <w:t xml:space="preserve"> n. 267 del 2000, risponde, con tutte le proprie</w:t>
      </w:r>
      <w:r w:rsidRPr="00FB1CD9"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attività e con il proprio patrimonio, di ogni somma e valore dallo stesso trattenuti in deposito ed in</w:t>
      </w:r>
      <w:r w:rsidRPr="00FB1CD9"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consegna per conto dell'Ente, nonché di tutte le operazioni comunque attinenti al servizio di</w:t>
      </w:r>
      <w:r w:rsidRPr="00FB1CD9">
        <w:rPr>
          <w:rFonts w:ascii="Comic Sans MS" w:hAnsi="Comic Sans MS" w:cs="Comic Sans MS"/>
        </w:rPr>
        <w:t xml:space="preserve"> Te</w:t>
      </w:r>
      <w:r w:rsidR="00047A98" w:rsidRPr="00FB1CD9">
        <w:rPr>
          <w:rFonts w:ascii="Comic Sans MS" w:hAnsi="Comic Sans MS" w:cs="Comic Sans MS"/>
        </w:rPr>
        <w:t>soreria.</w:t>
      </w:r>
    </w:p>
    <w:p w:rsidR="00FB1CD9" w:rsidRPr="00FB1CD9" w:rsidRDefault="00FB1CD9" w:rsidP="00FB1CD9"/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1</w:t>
      </w:r>
      <w:r w:rsidRPr="00FB1CD9">
        <w:rPr>
          <w:rFonts w:ascii="Comic Sans MS" w:hAnsi="Comic Sans MS" w:cs="Comic Sans MS"/>
          <w:b/>
          <w:bCs/>
          <w:u w:val="single"/>
        </w:rPr>
        <w:t>9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- Imposta di bollo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L'Ente, su tutti i documenti di cassa e con osservanza delle leggi sul bollo, indica se la relativa</w:t>
      </w:r>
      <w:r w:rsidR="00FB1CD9">
        <w:rPr>
          <w:rFonts w:ascii="Comic Sans MS" w:hAnsi="Comic Sans MS" w:cs="Comic Sans MS"/>
        </w:rPr>
        <w:t xml:space="preserve"> o</w:t>
      </w:r>
      <w:r>
        <w:rPr>
          <w:rFonts w:ascii="Comic Sans MS" w:hAnsi="Comic Sans MS" w:cs="Comic Sans MS"/>
        </w:rPr>
        <w:t>perazione è soggetta a bollo ordinario di quietanza oppure esente. Pertanto, sia gli ordinativi di incasso che i mandati di pagamento devono recare la predetta annotazione, così come indicato ai precedenti artt. 4 e 5, in tema di elementi essenziali degli ordinativi di incasso e dei mandati di pagamento.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0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-Durata della convenzione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P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FB1CD9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La presente convenzione avrà durata dal 1.1.201</w:t>
      </w:r>
      <w:r w:rsidRPr="00FB1CD9">
        <w:rPr>
          <w:rFonts w:ascii="Comic Sans MS" w:hAnsi="Comic Sans MS" w:cs="Comic Sans MS"/>
        </w:rPr>
        <w:t>6</w:t>
      </w:r>
      <w:r w:rsidR="00047A98" w:rsidRPr="00FB1CD9">
        <w:rPr>
          <w:rFonts w:ascii="Comic Sans MS" w:hAnsi="Comic Sans MS" w:cs="Comic Sans MS"/>
        </w:rPr>
        <w:t xml:space="preserve"> al 31.12.20</w:t>
      </w:r>
      <w:r w:rsidRPr="00FB1CD9">
        <w:rPr>
          <w:rFonts w:ascii="Comic Sans MS" w:hAnsi="Comic Sans MS" w:cs="Comic Sans MS"/>
        </w:rPr>
        <w:t xml:space="preserve">20 </w:t>
      </w:r>
      <w:r w:rsidR="00047A98" w:rsidRPr="00FB1CD9">
        <w:rPr>
          <w:rFonts w:ascii="Comic Sans MS" w:hAnsi="Comic Sans MS" w:cs="Comic Sans MS"/>
        </w:rPr>
        <w:t>e potrà essere rinnovata, d’intesa tra</w:t>
      </w:r>
      <w:r w:rsidRPr="00FB1CD9"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le parti e per non più di una volta, nel rispetto della normativa tempo per tempo vigente.</w:t>
      </w:r>
    </w:p>
    <w:p w:rsidR="00FB1CD9" w:rsidRPr="00FB1CD9" w:rsidRDefault="00FB1CD9" w:rsidP="00FB1CD9"/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2. </w:t>
      </w:r>
      <w:r>
        <w:rPr>
          <w:rFonts w:ascii="Comic Sans MS" w:hAnsi="Comic Sans MS" w:cs="Comic Sans MS"/>
        </w:rPr>
        <w:t>In ogni caso, intervenuta la scadenza del contratto, e nelle more dell’inizio del servizio con il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nuovo contraente, l’Istituto bancario aggiudicatario si impegna a continuare, alle stesse condizioni,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lo svolgimento del servizio oggi convenuto fino ad un massimo di mesi sei.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3. </w:t>
      </w:r>
      <w:r>
        <w:rPr>
          <w:rFonts w:ascii="Comic Sans MS" w:hAnsi="Comic Sans MS" w:cs="Comic Sans MS"/>
        </w:rPr>
        <w:t>All’atto della cessazione del servizio regolamentato dalla presente convenzione il Tesoriere è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tenuto a depositare presso l’archivio dell’Ente tutti i registri, i bollettari e quant’altro abbia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riferimento</w:t>
      </w:r>
      <w:proofErr w:type="gramEnd"/>
      <w:r>
        <w:rPr>
          <w:rFonts w:ascii="Comic Sans MS" w:hAnsi="Comic Sans MS" w:cs="Comic Sans MS"/>
        </w:rPr>
        <w:t xml:space="preserve"> alla gestione del servizio medesimo, ciò in qualunque momento abbia a verificarsi.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1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- Spese di stipula e di registrazione della convenzione</w:t>
      </w:r>
    </w:p>
    <w:p w:rsid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P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 w:rsidRPr="00FB1CD9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Le spese, diritti, imposte inerenti la stipulazione ed eventuale registrazione della presente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convenzione</w:t>
      </w:r>
      <w:proofErr w:type="gramEnd"/>
      <w:r>
        <w:rPr>
          <w:rFonts w:ascii="Comic Sans MS" w:hAnsi="Comic Sans MS" w:cs="Comic Sans MS"/>
        </w:rPr>
        <w:t xml:space="preserve"> ed ogni altra conseguente sono a totale carico del Tesoriere.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2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– Divieto di cessione del contratto e di subappalto del servizio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E’ vietata la cessione totale o parziale del contratto ed ogni forma di subappalto anche parziale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del servizio.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3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- Risoluzione del contratto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FB1CD9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Il tesoriere è tenuto ad osservare tutte le condizioni previste nella presente convenzione per</w:t>
      </w:r>
      <w:r w:rsidRPr="00FB1CD9">
        <w:rPr>
          <w:rFonts w:ascii="Comic Sans MS" w:hAnsi="Comic Sans MS" w:cs="Comic Sans MS"/>
        </w:rPr>
        <w:t xml:space="preserve"> </w:t>
      </w:r>
      <w:r w:rsidR="00047A98" w:rsidRPr="00FB1CD9">
        <w:rPr>
          <w:rFonts w:ascii="Comic Sans MS" w:hAnsi="Comic Sans MS" w:cs="Comic Sans MS"/>
        </w:rPr>
        <w:t>l’espletamento del servizio, nonché dalla normativa vigente.</w:t>
      </w:r>
    </w:p>
    <w:p w:rsidR="00FB1CD9" w:rsidRP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2. </w:t>
      </w:r>
      <w:r>
        <w:rPr>
          <w:rFonts w:ascii="Comic Sans MS" w:hAnsi="Comic Sans MS" w:cs="Comic Sans MS"/>
        </w:rPr>
        <w:t>In caso di ripetute violazioni degli obblighi contrattuali regolarmente contestate dall’ente,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quest</w:t>
      </w:r>
      <w:proofErr w:type="gramEnd"/>
      <w:r>
        <w:rPr>
          <w:rFonts w:ascii="Comic Sans MS" w:hAnsi="Comic Sans MS" w:cs="Comic Sans MS"/>
        </w:rPr>
        <w:t>’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ultimo si riserva la facoltà di procedere alla risoluzione della convenzione, con richiesta di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versamento di una penale commisurata alla quantificazione dei danni subiti.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3. </w:t>
      </w:r>
      <w:r>
        <w:rPr>
          <w:rFonts w:ascii="Comic Sans MS" w:hAnsi="Comic Sans MS" w:cs="Comic Sans MS"/>
        </w:rPr>
        <w:t>In caso di cessazione del servizio a seguito di risoluzione contrattuale, l’Ente si obbliga a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rimborsare</w:t>
      </w:r>
      <w:proofErr w:type="gramEnd"/>
      <w:r>
        <w:rPr>
          <w:rFonts w:ascii="Comic Sans MS" w:hAnsi="Comic Sans MS" w:cs="Comic Sans MS"/>
        </w:rPr>
        <w:t xml:space="preserve"> ogni eventuale debito, mentre il Tesoriere si impegna a continuare la gestione del</w:t>
      </w:r>
    </w:p>
    <w:p w:rsidR="00FB1CD9" w:rsidRDefault="00047A98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servizio</w:t>
      </w:r>
      <w:proofErr w:type="gramEnd"/>
      <w:r>
        <w:rPr>
          <w:rFonts w:ascii="Comic Sans MS" w:hAnsi="Comic Sans MS" w:cs="Comic Sans MS"/>
        </w:rPr>
        <w:t xml:space="preserve"> alle stesse condizioni fino alla designazione di altro Istituto di credito, garantendo che il</w:t>
      </w:r>
      <w:r w:rsidR="00FB1CD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subentro non arrechi pregiudizio all’atti</w:t>
      </w:r>
      <w:r w:rsidR="00FB1CD9">
        <w:rPr>
          <w:rFonts w:ascii="Comic Sans MS" w:hAnsi="Comic Sans MS" w:cs="Comic Sans MS"/>
        </w:rPr>
        <w:t>vità di incasso e di pagamento.</w:t>
      </w:r>
    </w:p>
    <w:p w:rsidR="00FB1CD9" w:rsidRDefault="00FB1CD9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047A98" w:rsidRDefault="00047A98" w:rsidP="00FB1C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4. </w:t>
      </w:r>
      <w:r>
        <w:rPr>
          <w:rFonts w:ascii="Comic Sans MS" w:hAnsi="Comic Sans MS" w:cs="Comic Sans MS"/>
        </w:rPr>
        <w:t xml:space="preserve">E’ espressamente attribuita al Comune di </w:t>
      </w:r>
      <w:r w:rsidR="00FB1CD9">
        <w:rPr>
          <w:rFonts w:ascii="Comic Sans MS" w:hAnsi="Comic Sans MS" w:cs="Comic Sans MS"/>
        </w:rPr>
        <w:t>Borgio Verezzi</w:t>
      </w:r>
      <w:r>
        <w:rPr>
          <w:rFonts w:ascii="Comic Sans MS" w:hAnsi="Comic Sans MS" w:cs="Comic Sans MS"/>
        </w:rPr>
        <w:t xml:space="preserve"> la facoltà di recedere dal contratto prima della scadenza stabilita ai sensi dell’articolo 1373 del codice civile.</w:t>
      </w:r>
    </w:p>
    <w:p w:rsidR="00047A98" w:rsidRDefault="00047A98" w:rsidP="00047A98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4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- Domicilio delle parti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Per gli effetti della presente convenzione e per tutte le conseguenze dalla stessa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derivanti</w:t>
      </w:r>
      <w:proofErr w:type="gramEnd"/>
      <w:r>
        <w:rPr>
          <w:rFonts w:ascii="Comic Sans MS" w:hAnsi="Comic Sans MS" w:cs="Comic Sans MS"/>
        </w:rPr>
        <w:t>, l’Ente e il Tesoriere eleggono il proprio domicilio presso le rispettive sedi.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5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</w:t>
      </w:r>
      <w:r>
        <w:rPr>
          <w:rFonts w:ascii="Comic Sans MS" w:hAnsi="Comic Sans MS" w:cs="Comic Sans MS"/>
          <w:b/>
          <w:bCs/>
          <w:u w:val="single"/>
        </w:rPr>
        <w:t>–</w:t>
      </w:r>
      <w:r w:rsidRPr="00FB1CD9">
        <w:rPr>
          <w:rFonts w:ascii="Comic Sans MS" w:hAnsi="Comic Sans MS" w:cs="Comic Sans MS"/>
          <w:b/>
          <w:bCs/>
          <w:u w:val="single"/>
        </w:rPr>
        <w:t xml:space="preserve"> </w:t>
      </w:r>
      <w:r w:rsidR="00047A98" w:rsidRPr="00FB1CD9">
        <w:rPr>
          <w:rFonts w:ascii="Comic Sans MS" w:hAnsi="Comic Sans MS" w:cs="Comic Sans MS"/>
          <w:b/>
          <w:bCs/>
          <w:u w:val="single"/>
        </w:rPr>
        <w:t>Controversie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Tutte le controversie che dovessero insorgere in tema di interpretazione o di esecuzione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della</w:t>
      </w:r>
      <w:proofErr w:type="gramEnd"/>
      <w:r>
        <w:rPr>
          <w:rFonts w:ascii="Comic Sans MS" w:hAnsi="Comic Sans MS" w:cs="Comic Sans MS"/>
        </w:rPr>
        <w:t xml:space="preserve"> presente convenzione saranno demandate all’Autorità Giudiziaria ordinaria del foro di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Sa</w:t>
      </w:r>
      <w:r w:rsidR="00FB1CD9">
        <w:rPr>
          <w:rFonts w:ascii="Comic Sans MS" w:hAnsi="Comic Sans MS" w:cs="Comic Sans MS"/>
        </w:rPr>
        <w:t>vona</w:t>
      </w:r>
      <w:r>
        <w:rPr>
          <w:rFonts w:ascii="Comic Sans MS" w:hAnsi="Comic Sans MS" w:cs="Comic Sans MS"/>
        </w:rPr>
        <w:t>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6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– Rinvio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1. </w:t>
      </w:r>
      <w:r>
        <w:rPr>
          <w:rFonts w:ascii="Comic Sans MS" w:hAnsi="Comic Sans MS" w:cs="Comic Sans MS"/>
        </w:rPr>
        <w:t>Il contenuto della presente convenzione e degli atti ad esso collegati o in esso richiamati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è</w:t>
      </w:r>
      <w:proofErr w:type="gramEnd"/>
      <w:r>
        <w:rPr>
          <w:rFonts w:ascii="Comic Sans MS" w:hAnsi="Comic Sans MS" w:cs="Comic Sans MS"/>
        </w:rPr>
        <w:t xml:space="preserve"> integrato dalle norme dello Statuto Comunale, del Regolamento Comunale di contabilità, del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Regolamento Comunale per la disciplina dei contratti, dalle norme sulla contabilità generale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dello</w:t>
      </w:r>
      <w:proofErr w:type="gramEnd"/>
      <w:r>
        <w:rPr>
          <w:rFonts w:ascii="Comic Sans MS" w:hAnsi="Comic Sans MS" w:cs="Comic Sans MS"/>
        </w:rPr>
        <w:t xml:space="preserve"> Stato nonché dalle leggi e dai regolamenti che disciplinano la materia.</w:t>
      </w:r>
    </w:p>
    <w:p w:rsid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047A98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="00047A98" w:rsidRPr="00FB1CD9">
        <w:rPr>
          <w:rFonts w:ascii="Comic Sans MS" w:hAnsi="Comic Sans MS" w:cs="Comic Sans MS"/>
          <w:b/>
          <w:bCs/>
          <w:u w:val="single"/>
        </w:rPr>
        <w:t>Art. 2</w:t>
      </w:r>
      <w:r w:rsidRPr="00FB1CD9">
        <w:rPr>
          <w:rFonts w:ascii="Comic Sans MS" w:hAnsi="Comic Sans MS" w:cs="Comic Sans MS"/>
          <w:b/>
          <w:bCs/>
          <w:u w:val="single"/>
        </w:rPr>
        <w:t>7</w:t>
      </w:r>
      <w:r w:rsidR="00047A98" w:rsidRPr="00FB1CD9">
        <w:rPr>
          <w:rFonts w:ascii="Comic Sans MS" w:hAnsi="Comic Sans MS" w:cs="Comic Sans MS"/>
          <w:b/>
          <w:bCs/>
          <w:u w:val="single"/>
        </w:rPr>
        <w:t xml:space="preserve"> – Modalità di affidamento dell’appalto</w:t>
      </w:r>
    </w:p>
    <w:p w:rsidR="00FB1CD9" w:rsidRPr="00FB1CD9" w:rsidRDefault="00FB1CD9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L’appalto sarà affidato con il sistema della procedura aperta, ai sensi dell’art. 5</w:t>
      </w:r>
      <w:r w:rsidR="00FB1CD9">
        <w:rPr>
          <w:rFonts w:ascii="Comic Sans MS" w:hAnsi="Comic Sans MS" w:cs="Comic Sans MS"/>
        </w:rPr>
        <w:t xml:space="preserve">5 </w:t>
      </w:r>
      <w:r>
        <w:rPr>
          <w:rFonts w:ascii="Comic Sans MS" w:hAnsi="Comic Sans MS" w:cs="Comic Sans MS"/>
        </w:rPr>
        <w:t xml:space="preserve">del </w:t>
      </w:r>
      <w:proofErr w:type="spellStart"/>
      <w:r>
        <w:rPr>
          <w:rFonts w:ascii="Comic Sans MS" w:hAnsi="Comic Sans MS" w:cs="Comic Sans MS"/>
        </w:rPr>
        <w:t>D.Lgs.</w:t>
      </w:r>
      <w:proofErr w:type="spellEnd"/>
      <w:r>
        <w:rPr>
          <w:rFonts w:ascii="Comic Sans MS" w:hAnsi="Comic Sans MS" w:cs="Comic Sans MS"/>
        </w:rPr>
        <w:t xml:space="preserve"> n. 163/2006. Il servizio sarà aggiudicato, ai sensi di quanto disposto dall’art. 83 e seguenti del citato </w:t>
      </w:r>
      <w:proofErr w:type="spellStart"/>
      <w:r>
        <w:rPr>
          <w:rFonts w:ascii="Comic Sans MS" w:hAnsi="Comic Sans MS" w:cs="Comic Sans MS"/>
        </w:rPr>
        <w:t>D.Lgs.</w:t>
      </w:r>
      <w:proofErr w:type="spellEnd"/>
      <w:r>
        <w:rPr>
          <w:rFonts w:ascii="Comic Sans MS" w:hAnsi="Comic Sans MS" w:cs="Comic Sans MS"/>
        </w:rPr>
        <w:t xml:space="preserve"> n. 163/2006 “Codice dei contratti pubblici relativi a lavori, servizi e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forniture</w:t>
      </w:r>
      <w:proofErr w:type="gramEnd"/>
      <w:r>
        <w:rPr>
          <w:rFonts w:ascii="Comic Sans MS" w:hAnsi="Comic Sans MS" w:cs="Comic Sans MS"/>
        </w:rPr>
        <w:t xml:space="preserve"> in attuazione delle direttive 2004/17/CE e 2004/18/CE”, alla banca che proporrà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l’offerta</w:t>
      </w:r>
      <w:proofErr w:type="gramEnd"/>
      <w:r>
        <w:rPr>
          <w:rFonts w:ascii="Comic Sans MS" w:hAnsi="Comic Sans MS" w:cs="Comic Sans MS"/>
        </w:rPr>
        <w:t xml:space="preserve"> economicamente più vantaggiosa tramite la valutazione dei parametri di seguito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descritti</w:t>
      </w:r>
      <w:proofErr w:type="gramEnd"/>
      <w:r>
        <w:rPr>
          <w:rFonts w:ascii="Comic Sans MS" w:hAnsi="Comic Sans MS" w:cs="Comic Sans MS"/>
        </w:rPr>
        <w:t xml:space="preserve"> e secondo l’attribuzione dei punteggi ad essi riferiti; il servizio verrà aggiudicato</w:t>
      </w:r>
    </w:p>
    <w:p w:rsidR="00047A98" w:rsidRDefault="00047A98" w:rsidP="00047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all’istituto</w:t>
      </w:r>
      <w:proofErr w:type="gramEnd"/>
      <w:r>
        <w:rPr>
          <w:rFonts w:ascii="Comic Sans MS" w:hAnsi="Comic Sans MS" w:cs="Comic Sans MS"/>
        </w:rPr>
        <w:t xml:space="preserve"> di credito che avrà ottenuto il punteggio complessivo più alto, derivante dalla</w:t>
      </w:r>
    </w:p>
    <w:p w:rsidR="00047A98" w:rsidRDefault="00047A98" w:rsidP="003F2C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lastRenderedPageBreak/>
        <w:t>sommatoria</w:t>
      </w:r>
      <w:proofErr w:type="gramEnd"/>
      <w:r>
        <w:rPr>
          <w:rFonts w:ascii="Comic Sans MS" w:hAnsi="Comic Sans MS" w:cs="Comic Sans MS"/>
        </w:rPr>
        <w:t xml:space="preserve"> dei punteggi</w:t>
      </w:r>
      <w:r w:rsidR="003F2C1A">
        <w:rPr>
          <w:rFonts w:ascii="Comic Sans MS" w:hAnsi="Comic Sans MS" w:cs="Comic Sans MS"/>
        </w:rPr>
        <w:t xml:space="preserve">. </w:t>
      </w:r>
      <w:r>
        <w:rPr>
          <w:rFonts w:ascii="Comic Sans MS" w:hAnsi="Comic Sans MS" w:cs="Comic Sans MS"/>
        </w:rPr>
        <w:t>L’aggiudicazione avverrà anche in presenza di</w:t>
      </w:r>
      <w:r w:rsidR="003F2C1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una sola offerta valida, purché economicamente congrua ai sensi dell’art. 69 del regolamento</w:t>
      </w:r>
      <w:r w:rsidR="003F2C1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di contabilità dello Stato (R.D. 827/1924). L’ente si riserva la facoltà di non procedere</w:t>
      </w:r>
      <w:r w:rsidR="003F2C1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all’aggiudicazione qualora non ritenga idonee le offerte presentate. Nel caso di gara deserta, il</w:t>
      </w:r>
      <w:r w:rsidR="003F2C1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Comune potrà procedere all’affidamento del servizio a trattativa privata</w:t>
      </w:r>
      <w:r w:rsidR="003F2C1A">
        <w:rPr>
          <w:rFonts w:ascii="Comic Sans MS" w:hAnsi="Comic Sans MS" w:cs="Comic Sans MS"/>
        </w:rPr>
        <w:t>.</w:t>
      </w:r>
    </w:p>
    <w:p w:rsidR="003F2C1A" w:rsidRDefault="003F2C1A" w:rsidP="00047A98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Tr="007C5ACB">
        <w:tc>
          <w:tcPr>
            <w:tcW w:w="9778" w:type="dxa"/>
          </w:tcPr>
          <w:p w:rsidR="00A51824" w:rsidRPr="00E86B1B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51824" w:rsidRPr="00E86B1B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6B1B">
              <w:rPr>
                <w:b/>
                <w:sz w:val="22"/>
                <w:szCs w:val="22"/>
              </w:rPr>
              <w:t xml:space="preserve">PROSPETTO DI VALUTAZIONE </w:t>
            </w:r>
            <w:proofErr w:type="gramStart"/>
            <w:r w:rsidRPr="00E86B1B">
              <w:rPr>
                <w:b/>
                <w:sz w:val="22"/>
                <w:szCs w:val="22"/>
              </w:rPr>
              <w:t>( schema</w:t>
            </w:r>
            <w:proofErr w:type="gramEnd"/>
            <w:r w:rsidRPr="00E86B1B">
              <w:rPr>
                <w:b/>
                <w:sz w:val="22"/>
                <w:szCs w:val="22"/>
              </w:rPr>
              <w:t xml:space="preserve"> riepilogativo )</w:t>
            </w:r>
          </w:p>
          <w:p w:rsidR="00A51824" w:rsidRPr="00E86B1B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Tr="007C5ACB">
        <w:tc>
          <w:tcPr>
            <w:tcW w:w="9808" w:type="dxa"/>
          </w:tcPr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5270A4">
              <w:rPr>
                <w:b/>
                <w:sz w:val="22"/>
                <w:szCs w:val="22"/>
              </w:rPr>
              <w:t>A)</w:t>
            </w:r>
            <w:r w:rsidRPr="005270A4">
              <w:rPr>
                <w:b/>
                <w:sz w:val="22"/>
                <w:szCs w:val="22"/>
                <w:u w:val="single"/>
              </w:rPr>
              <w:t>CRITERI</w:t>
            </w:r>
            <w:proofErr w:type="gramEnd"/>
            <w:r w:rsidRPr="005270A4">
              <w:rPr>
                <w:b/>
                <w:sz w:val="22"/>
                <w:szCs w:val="22"/>
                <w:u w:val="single"/>
              </w:rPr>
              <w:t xml:space="preserve"> ECONOMICI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5270A4">
              <w:rPr>
                <w:b/>
                <w:sz w:val="22"/>
                <w:szCs w:val="22"/>
              </w:rPr>
              <w:t xml:space="preserve">      PUNTI 70</w:t>
            </w: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>1) interessi passivi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>2) interessi attivi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>3) valute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>4) altre condizioni economiche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40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Tr="007C5ACB">
        <w:tc>
          <w:tcPr>
            <w:tcW w:w="9628" w:type="dxa"/>
          </w:tcPr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B) </w:t>
            </w:r>
            <w:r w:rsidRPr="005270A4">
              <w:rPr>
                <w:b/>
                <w:sz w:val="22"/>
                <w:szCs w:val="22"/>
                <w:u w:val="single"/>
              </w:rPr>
              <w:t>CARATTERISTICHE DEL SERVIZIO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5270A4">
              <w:rPr>
                <w:b/>
                <w:sz w:val="22"/>
                <w:szCs w:val="22"/>
              </w:rPr>
              <w:t xml:space="preserve">  PUNTI 10</w:t>
            </w: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                 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RPr="005270A4" w:rsidTr="007C5ACB">
        <w:tc>
          <w:tcPr>
            <w:tcW w:w="9778" w:type="dxa"/>
          </w:tcPr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C) </w:t>
            </w:r>
            <w:r w:rsidRPr="005270A4">
              <w:rPr>
                <w:b/>
                <w:sz w:val="22"/>
                <w:szCs w:val="22"/>
                <w:u w:val="single"/>
              </w:rPr>
              <w:t>SPONSORIZZAZIONI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5270A4">
              <w:rPr>
                <w:b/>
                <w:sz w:val="22"/>
                <w:szCs w:val="22"/>
              </w:rPr>
              <w:t xml:space="preserve">   PUNTI 10</w:t>
            </w: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RPr="005270A4" w:rsidTr="007C5ACB">
        <w:tc>
          <w:tcPr>
            <w:tcW w:w="9778" w:type="dxa"/>
          </w:tcPr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D) </w:t>
            </w:r>
            <w:r w:rsidRPr="005270A4">
              <w:rPr>
                <w:b/>
                <w:sz w:val="22"/>
                <w:szCs w:val="22"/>
                <w:u w:val="single"/>
              </w:rPr>
              <w:t>MERITO TECNICO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5270A4">
              <w:rPr>
                <w:b/>
                <w:sz w:val="22"/>
                <w:szCs w:val="22"/>
              </w:rPr>
              <w:t xml:space="preserve">  PUNTI 10</w:t>
            </w:r>
          </w:p>
          <w:p w:rsidR="00A51824" w:rsidRPr="005270A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Tr="007C5ACB">
        <w:tc>
          <w:tcPr>
            <w:tcW w:w="9778" w:type="dxa"/>
          </w:tcPr>
          <w:p w:rsidR="00A51824" w:rsidRPr="00A105FA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5182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105FA">
              <w:rPr>
                <w:b/>
                <w:sz w:val="22"/>
                <w:szCs w:val="22"/>
              </w:rPr>
              <w:t xml:space="preserve">TOTALE ASSEGNAZIONE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A105FA">
              <w:rPr>
                <w:b/>
                <w:sz w:val="22"/>
                <w:szCs w:val="22"/>
              </w:rPr>
              <w:t>PUNTI 100</w:t>
            </w:r>
          </w:p>
          <w:p w:rsidR="00A51824" w:rsidRPr="00A105FA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RPr="00A105FA" w:rsidTr="007C5ACB">
        <w:tc>
          <w:tcPr>
            <w:tcW w:w="9628" w:type="dxa"/>
          </w:tcPr>
          <w:p w:rsidR="00A5182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</w:t>
            </w:r>
          </w:p>
          <w:p w:rsidR="00A51824" w:rsidRPr="00A105FA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105FA">
              <w:rPr>
                <w:b/>
                <w:sz w:val="22"/>
                <w:szCs w:val="22"/>
              </w:rPr>
              <w:t>SERVIZIO DI TESORERIA</w:t>
            </w:r>
          </w:p>
          <w:p w:rsidR="00A51824" w:rsidRPr="00A105FA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RPr="008817C2" w:rsidTr="007C5ACB">
        <w:tc>
          <w:tcPr>
            <w:tcW w:w="9778" w:type="dxa"/>
          </w:tcPr>
          <w:p w:rsidR="00A51824" w:rsidRPr="008817C2" w:rsidRDefault="00A51824" w:rsidP="007C5A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  <w:p w:rsidR="00A51824" w:rsidRPr="008817C2" w:rsidRDefault="00A51824" w:rsidP="007C5A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8817C2">
              <w:rPr>
                <w:b/>
              </w:rPr>
              <w:t xml:space="preserve">A) CRITERI ECONOMICI </w:t>
            </w:r>
            <w:r>
              <w:rPr>
                <w:b/>
              </w:rPr>
              <w:t xml:space="preserve">                                                                                                        PUNTI 70</w:t>
            </w:r>
          </w:p>
          <w:p w:rsidR="00A51824" w:rsidRPr="008817C2" w:rsidRDefault="00A51824" w:rsidP="007C5A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270A4">
        <w:rPr>
          <w:b/>
          <w:u w:val="single"/>
        </w:rPr>
        <w:t>interessi</w:t>
      </w:r>
      <w:proofErr w:type="gramEnd"/>
      <w:r w:rsidRPr="005270A4">
        <w:rPr>
          <w:b/>
          <w:u w:val="single"/>
        </w:rPr>
        <w:t xml:space="preserve"> passivi massimo 10 punti secondo la tabella</w:t>
      </w:r>
      <w:r w:rsidRPr="000C1E95">
        <w:rPr>
          <w:b/>
        </w:rPr>
        <w:t>:</w:t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  <w:t>PUNTI 10</w:t>
      </w:r>
    </w:p>
    <w:p w:rsidR="00A51824" w:rsidRPr="000C1E95" w:rsidRDefault="00A51824" w:rsidP="00A51824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  </w:t>
      </w:r>
      <w:r w:rsidRPr="000C1E95">
        <w:rPr>
          <w:b/>
        </w:rPr>
        <w:t xml:space="preserve">     </w:t>
      </w:r>
      <w:proofErr w:type="gramStart"/>
      <w:r w:rsidRPr="000C1E95">
        <w:rPr>
          <w:b/>
        </w:rPr>
        <w:t>punti</w:t>
      </w:r>
      <w:proofErr w:type="gramEnd"/>
      <w:r w:rsidRPr="000C1E95">
        <w:rPr>
          <w:b/>
        </w:rPr>
        <w:t xml:space="preserve"> di tasso in più rispetto al T.U.R. </w:t>
      </w:r>
      <w:r>
        <w:rPr>
          <w:b/>
        </w:rPr>
        <w:t xml:space="preserve">       </w:t>
      </w:r>
      <w:r w:rsidRPr="000C1E95">
        <w:rPr>
          <w:b/>
        </w:rPr>
        <w:t xml:space="preserve">                                  </w:t>
      </w:r>
      <w:proofErr w:type="gramStart"/>
      <w:r w:rsidRPr="000C1E95">
        <w:rPr>
          <w:b/>
        </w:rPr>
        <w:t>punteggio</w:t>
      </w:r>
      <w:proofErr w:type="gramEnd"/>
      <w:r w:rsidRPr="000C1E95">
        <w:rPr>
          <w:b/>
        </w:rPr>
        <w:t xml:space="preserve"> corrispondente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ab/>
        <w:t>0,00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>10,00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+ 0,10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9,50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+ 0,20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+ 0,30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8,50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+ 0,40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7,00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+ 0,60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6,00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+ 0,70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5,00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+ 0,80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4,00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+ 0,90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3,00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0,91 a"/>
        </w:smartTagPr>
        <w:r w:rsidRPr="00321661">
          <w:t>0,91 a</w:t>
        </w:r>
      </w:smartTag>
      <w:r w:rsidRPr="00321661">
        <w:t xml:space="preserve"> 1</w:t>
      </w:r>
      <w:r>
        <w:t>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2,00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1,01 a"/>
        </w:smartTagPr>
        <w:r w:rsidRPr="00321661">
          <w:t>1,01 a</w:t>
        </w:r>
      </w:smartTag>
      <w:r w:rsidRPr="00321661">
        <w:t xml:space="preserve"> 1,50          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</w:t>
      </w:r>
      <w:r w:rsidRPr="00321661">
        <w:t xml:space="preserve">       </w:t>
      </w:r>
      <w:r>
        <w:t xml:space="preserve">  </w:t>
      </w:r>
      <w:r w:rsidRPr="00321661">
        <w:t xml:space="preserve">      1,00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oltre</w:t>
      </w:r>
      <w:proofErr w:type="gramEnd"/>
      <w:r w:rsidRPr="00321661">
        <w:t xml:space="preserve"> 1,50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 </w:t>
      </w:r>
      <w:r w:rsidRPr="00321661">
        <w:tab/>
      </w:r>
      <w:r>
        <w:t xml:space="preserve">        </w:t>
      </w:r>
      <w:r w:rsidRPr="00321661">
        <w:t xml:space="preserve"> </w:t>
      </w:r>
      <w:r>
        <w:t xml:space="preserve">       </w:t>
      </w:r>
      <w:r w:rsidRPr="00321661">
        <w:t>0,00</w:t>
      </w:r>
    </w:p>
    <w:p w:rsidR="00A51824" w:rsidRDefault="00A51824" w:rsidP="00A51824">
      <w:pPr>
        <w:autoSpaceDE w:val="0"/>
        <w:autoSpaceDN w:val="0"/>
        <w:adjustRightInd w:val="0"/>
        <w:ind w:left="360"/>
        <w:jc w:val="both"/>
      </w:pPr>
      <w:proofErr w:type="gramStart"/>
      <w:r>
        <w:t xml:space="preserve">[ </w:t>
      </w:r>
      <w:r w:rsidRPr="00321661">
        <w:rPr>
          <w:b/>
        </w:rPr>
        <w:t>T.</w:t>
      </w:r>
      <w:proofErr w:type="gramEnd"/>
      <w:r w:rsidRPr="00321661">
        <w:rPr>
          <w:b/>
        </w:rPr>
        <w:t xml:space="preserve"> U. R. =  Tasso Ufficiale di Riferimento</w:t>
      </w:r>
      <w:r>
        <w:t xml:space="preserve">: </w:t>
      </w:r>
      <w:proofErr w:type="spellStart"/>
      <w:r>
        <w:t>Euribor</w:t>
      </w:r>
      <w:proofErr w:type="spellEnd"/>
      <w:r>
        <w:t xml:space="preserve"> a 3 mesi ( tasso 365 ) aggiornato all’ ultimo                     giorno lavorativo del trimestre precedente che verrà pubblicato sulla stampa specializzata ]  </w:t>
      </w:r>
    </w:p>
    <w:p w:rsidR="00A51824" w:rsidRDefault="00A51824" w:rsidP="00A518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270A4">
        <w:rPr>
          <w:b/>
          <w:u w:val="single"/>
        </w:rPr>
        <w:t>interessi</w:t>
      </w:r>
      <w:proofErr w:type="gramEnd"/>
      <w:r w:rsidRPr="005270A4">
        <w:rPr>
          <w:b/>
          <w:u w:val="single"/>
        </w:rPr>
        <w:t xml:space="preserve"> attivi massimo 10 punti secondo la tabella</w:t>
      </w:r>
      <w:r w:rsidRPr="000C1E95">
        <w:rPr>
          <w:b/>
        </w:rPr>
        <w:t>:</w:t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  <w:t>PUNTI 10</w:t>
      </w:r>
    </w:p>
    <w:p w:rsidR="00A51824" w:rsidRPr="000C1E95" w:rsidRDefault="00A51824" w:rsidP="00A51824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</w:p>
    <w:p w:rsidR="00A51824" w:rsidRPr="000C1E95" w:rsidRDefault="00A51824" w:rsidP="00A51824">
      <w:pPr>
        <w:autoSpaceDE w:val="0"/>
        <w:autoSpaceDN w:val="0"/>
        <w:adjustRightInd w:val="0"/>
        <w:ind w:left="360"/>
        <w:jc w:val="both"/>
        <w:rPr>
          <w:b/>
        </w:rPr>
      </w:pPr>
      <w:r w:rsidRPr="000C1E95">
        <w:rPr>
          <w:b/>
        </w:rPr>
        <w:t xml:space="preserve">      </w:t>
      </w:r>
      <w:proofErr w:type="gramStart"/>
      <w:r w:rsidRPr="000C1E95">
        <w:rPr>
          <w:b/>
        </w:rPr>
        <w:t>punti</w:t>
      </w:r>
      <w:proofErr w:type="gramEnd"/>
      <w:r w:rsidRPr="000C1E95">
        <w:rPr>
          <w:b/>
        </w:rPr>
        <w:t xml:space="preserve"> di tasso in </w:t>
      </w:r>
      <w:r>
        <w:rPr>
          <w:b/>
        </w:rPr>
        <w:t>meno</w:t>
      </w:r>
      <w:r w:rsidRPr="000C1E95">
        <w:rPr>
          <w:b/>
        </w:rPr>
        <w:t xml:space="preserve"> rispetto al T.U.R.                             </w:t>
      </w:r>
      <w:r>
        <w:rPr>
          <w:b/>
        </w:rPr>
        <w:t xml:space="preserve">     </w:t>
      </w:r>
      <w:r w:rsidRPr="000C1E95">
        <w:rPr>
          <w:b/>
        </w:rPr>
        <w:t xml:space="preserve">      </w:t>
      </w:r>
      <w:proofErr w:type="gramStart"/>
      <w:r w:rsidRPr="000C1E95">
        <w:rPr>
          <w:b/>
        </w:rPr>
        <w:t>punteggio</w:t>
      </w:r>
      <w:proofErr w:type="gramEnd"/>
      <w:r w:rsidRPr="000C1E95">
        <w:rPr>
          <w:b/>
        </w:rPr>
        <w:t xml:space="preserve"> corrispondente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>
        <w:t xml:space="preserve">     </w:t>
      </w:r>
      <w:r w:rsidRPr="00321661">
        <w:t>0,00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>10,00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0,10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9,50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0,20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0,30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8,50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0,40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7,00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0,60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6,00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lastRenderedPageBreak/>
        <w:t xml:space="preserve">   </w:t>
      </w:r>
      <w:r>
        <w:t>-</w:t>
      </w:r>
      <w:r w:rsidRPr="00321661">
        <w:t xml:space="preserve"> 0,70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5,00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0,80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4,00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0,90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3,00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0,91 a"/>
        </w:smartTagPr>
        <w:r w:rsidRPr="00321661">
          <w:t>0,91 a</w:t>
        </w:r>
      </w:smartTag>
      <w:r w:rsidRPr="00321661">
        <w:t xml:space="preserve"> 1</w:t>
      </w:r>
      <w:r>
        <w:t>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2,00</w:t>
      </w:r>
      <w:r w:rsidRPr="00321661">
        <w:tab/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1,01 a"/>
        </w:smartTagPr>
        <w:r w:rsidRPr="00321661">
          <w:t>1,01 a</w:t>
        </w:r>
      </w:smartTag>
      <w:r w:rsidRPr="00321661">
        <w:t xml:space="preserve"> 1,50          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</w:t>
      </w:r>
      <w:r w:rsidRPr="00321661">
        <w:t xml:space="preserve">     </w:t>
      </w:r>
      <w:r>
        <w:t xml:space="preserve">  </w:t>
      </w:r>
      <w:r w:rsidRPr="00321661">
        <w:t xml:space="preserve">        1,00</w:t>
      </w:r>
    </w:p>
    <w:p w:rsidR="00A51824" w:rsidRPr="00321661" w:rsidRDefault="00A51824" w:rsidP="00A51824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oltre</w:t>
      </w:r>
      <w:proofErr w:type="gramEnd"/>
      <w:r w:rsidRPr="00321661">
        <w:t xml:space="preserve"> 1,50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 </w:t>
      </w:r>
      <w:r w:rsidRPr="00321661">
        <w:tab/>
      </w:r>
      <w:r>
        <w:t xml:space="preserve">       </w:t>
      </w:r>
      <w:r w:rsidRPr="00321661">
        <w:t xml:space="preserve"> </w:t>
      </w:r>
      <w:r>
        <w:t xml:space="preserve">        </w:t>
      </w:r>
      <w:r w:rsidRPr="00321661">
        <w:t>0,00</w:t>
      </w:r>
    </w:p>
    <w:p w:rsidR="00A51824" w:rsidRDefault="00A51824" w:rsidP="00A51824">
      <w:pPr>
        <w:autoSpaceDE w:val="0"/>
        <w:autoSpaceDN w:val="0"/>
        <w:adjustRightInd w:val="0"/>
        <w:jc w:val="both"/>
        <w:rPr>
          <w:b/>
        </w:rPr>
      </w:pPr>
    </w:p>
    <w:p w:rsidR="00A51824" w:rsidRPr="0054771E" w:rsidRDefault="00A51824" w:rsidP="00A518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Pr="0054771E">
        <w:rPr>
          <w:b/>
        </w:rPr>
        <w:t xml:space="preserve">) </w:t>
      </w:r>
      <w:proofErr w:type="gramStart"/>
      <w:r w:rsidRPr="005270A4">
        <w:rPr>
          <w:b/>
          <w:u w:val="single"/>
        </w:rPr>
        <w:t>valute</w:t>
      </w:r>
      <w:r w:rsidRPr="0054771E">
        <w:rPr>
          <w:b/>
        </w:rPr>
        <w:t>:</w:t>
      </w:r>
      <w:r w:rsidRPr="0054771E">
        <w:rPr>
          <w:b/>
        </w:rPr>
        <w:tab/>
      </w:r>
      <w:proofErr w:type="gramEnd"/>
      <w:r w:rsidRPr="0054771E">
        <w:rPr>
          <w:b/>
        </w:rPr>
        <w:tab/>
      </w:r>
      <w:r w:rsidRPr="0054771E">
        <w:rPr>
          <w:b/>
        </w:rPr>
        <w:tab/>
      </w:r>
      <w:r w:rsidRPr="0054771E">
        <w:rPr>
          <w:b/>
        </w:rPr>
        <w:tab/>
      </w:r>
      <w:r w:rsidRPr="0054771E">
        <w:rPr>
          <w:b/>
        </w:rPr>
        <w:tab/>
      </w:r>
      <w:r w:rsidRPr="0054771E">
        <w:rPr>
          <w:b/>
        </w:rPr>
        <w:tab/>
      </w:r>
      <w:r w:rsidRPr="0054771E">
        <w:rPr>
          <w:b/>
        </w:rPr>
        <w:tab/>
      </w:r>
      <w:r w:rsidRPr="0054771E">
        <w:rPr>
          <w:b/>
        </w:rPr>
        <w:tab/>
      </w:r>
      <w:r w:rsidRPr="0054771E">
        <w:rPr>
          <w:b/>
        </w:rPr>
        <w:tab/>
      </w:r>
      <w:r>
        <w:rPr>
          <w:b/>
        </w:rPr>
        <w:tab/>
      </w:r>
      <w:r w:rsidRPr="0054771E">
        <w:rPr>
          <w:b/>
        </w:rPr>
        <w:t xml:space="preserve">PUNTI </w:t>
      </w:r>
      <w:r>
        <w:rPr>
          <w:b/>
        </w:rPr>
        <w:t>10</w:t>
      </w:r>
    </w:p>
    <w:p w:rsidR="00A51824" w:rsidRPr="0054771E" w:rsidRDefault="00A51824" w:rsidP="00A518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4771E">
        <w:rPr>
          <w:b/>
        </w:rPr>
        <w:t>pagamenti</w:t>
      </w:r>
      <w:proofErr w:type="gramEnd"/>
      <w:r w:rsidRPr="0054771E">
        <w:rPr>
          <w:b/>
        </w:rPr>
        <w:t>:</w:t>
      </w:r>
    </w:p>
    <w:p w:rsidR="00A51824" w:rsidRPr="0054771E" w:rsidRDefault="00A51824" w:rsidP="00A51824">
      <w:pPr>
        <w:autoSpaceDE w:val="0"/>
        <w:autoSpaceDN w:val="0"/>
        <w:adjustRightInd w:val="0"/>
        <w:ind w:left="645"/>
        <w:jc w:val="both"/>
      </w:pPr>
      <w:r w:rsidRPr="0054771E">
        <w:t>* valuta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 xml:space="preserve">punti </w:t>
      </w:r>
      <w:r>
        <w:t>5</w:t>
      </w:r>
    </w:p>
    <w:p w:rsidR="00A51824" w:rsidRPr="0054771E" w:rsidRDefault="00A51824" w:rsidP="00A51824">
      <w:pPr>
        <w:autoSpaceDE w:val="0"/>
        <w:autoSpaceDN w:val="0"/>
        <w:adjustRightInd w:val="0"/>
        <w:ind w:left="645"/>
        <w:jc w:val="both"/>
      </w:pPr>
      <w:r w:rsidRPr="0054771E">
        <w:t>* valuta precedente al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>punti 0</w:t>
      </w:r>
    </w:p>
    <w:p w:rsidR="00A51824" w:rsidRPr="005270A4" w:rsidRDefault="00A51824" w:rsidP="00A518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proofErr w:type="gramStart"/>
      <w:r w:rsidRPr="005270A4">
        <w:rPr>
          <w:b/>
          <w:u w:val="single"/>
        </w:rPr>
        <w:t>incassi</w:t>
      </w:r>
      <w:proofErr w:type="gramEnd"/>
      <w:r w:rsidRPr="005270A4">
        <w:rPr>
          <w:b/>
          <w:u w:val="single"/>
        </w:rPr>
        <w:t>:</w:t>
      </w:r>
    </w:p>
    <w:p w:rsidR="00A51824" w:rsidRPr="0054771E" w:rsidRDefault="00A51824" w:rsidP="00A51824">
      <w:pPr>
        <w:autoSpaceDE w:val="0"/>
        <w:autoSpaceDN w:val="0"/>
        <w:adjustRightInd w:val="0"/>
        <w:ind w:left="645"/>
        <w:jc w:val="both"/>
      </w:pPr>
      <w:r w:rsidRPr="0054771E">
        <w:t>* valuta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 xml:space="preserve">punti </w:t>
      </w:r>
      <w:r>
        <w:t>5</w:t>
      </w:r>
    </w:p>
    <w:p w:rsidR="00A51824" w:rsidRDefault="00A51824" w:rsidP="00A51824">
      <w:pPr>
        <w:autoSpaceDE w:val="0"/>
        <w:autoSpaceDN w:val="0"/>
        <w:adjustRightInd w:val="0"/>
        <w:ind w:left="645"/>
        <w:jc w:val="both"/>
      </w:pPr>
      <w:r w:rsidRPr="0054771E">
        <w:t>* valuta successiva al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>punti 0</w:t>
      </w:r>
    </w:p>
    <w:p w:rsidR="00A51824" w:rsidRDefault="00A51824" w:rsidP="00A51824">
      <w:pPr>
        <w:autoSpaceDE w:val="0"/>
        <w:autoSpaceDN w:val="0"/>
        <w:adjustRightInd w:val="0"/>
        <w:jc w:val="both"/>
        <w:rPr>
          <w:b/>
        </w:rPr>
      </w:pPr>
    </w:p>
    <w:p w:rsidR="00A51824" w:rsidRPr="0054771E" w:rsidRDefault="00A51824" w:rsidP="00A51824">
      <w:pPr>
        <w:autoSpaceDE w:val="0"/>
        <w:autoSpaceDN w:val="0"/>
        <w:adjustRightInd w:val="0"/>
        <w:jc w:val="both"/>
        <w:rPr>
          <w:b/>
        </w:rPr>
      </w:pPr>
      <w:r w:rsidRPr="0054771E">
        <w:rPr>
          <w:b/>
        </w:rPr>
        <w:t xml:space="preserve">4) </w:t>
      </w:r>
      <w:r w:rsidRPr="005270A4">
        <w:rPr>
          <w:b/>
          <w:u w:val="single"/>
        </w:rPr>
        <w:t xml:space="preserve">altre condizioni </w:t>
      </w:r>
      <w:proofErr w:type="gramStart"/>
      <w:r w:rsidRPr="005270A4">
        <w:rPr>
          <w:b/>
          <w:u w:val="single"/>
        </w:rPr>
        <w:t>economiche</w:t>
      </w:r>
      <w:r w:rsidRPr="0054771E">
        <w:rPr>
          <w:b/>
        </w:rPr>
        <w:t>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PUNTI 40</w:t>
      </w:r>
    </w:p>
    <w:p w:rsidR="00A51824" w:rsidRDefault="00A51824" w:rsidP="00A518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commissioni</w:t>
      </w:r>
      <w:proofErr w:type="gramEnd"/>
      <w:r>
        <w:t xml:space="preserve"> su bonifici relativi a pagamenti obbligatori</w:t>
      </w:r>
      <w:r>
        <w:tab/>
      </w:r>
      <w:r>
        <w:tab/>
      </w:r>
      <w:r>
        <w:tab/>
        <w:t xml:space="preserve">                    </w:t>
      </w:r>
      <w:r w:rsidRPr="00557D56">
        <w:rPr>
          <w:b/>
        </w:rPr>
        <w:t>6</w:t>
      </w:r>
      <w:r>
        <w:tab/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proofErr w:type="gramStart"/>
      <w:r>
        <w:t>quali</w:t>
      </w:r>
      <w:proofErr w:type="gramEnd"/>
      <w:r>
        <w:t xml:space="preserve"> stipendi, utenze, assicurazioni, ecc. 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6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>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punti 0</w:t>
      </w:r>
    </w:p>
    <w:p w:rsidR="00A51824" w:rsidRPr="00F6572E" w:rsidRDefault="00A51824" w:rsidP="00A518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>
        <w:t>commissioni</w:t>
      </w:r>
      <w:proofErr w:type="gramEnd"/>
      <w:r>
        <w:t xml:space="preserve"> su bonifici effettuati a imprese e privati correntisti                                     </w:t>
      </w:r>
      <w:r w:rsidRPr="00557D56">
        <w:rPr>
          <w:b/>
        </w:rPr>
        <w:t xml:space="preserve">6 </w:t>
      </w:r>
    </w:p>
    <w:p w:rsidR="00A51824" w:rsidRDefault="00A51824" w:rsidP="00A51824">
      <w:pPr>
        <w:autoSpaceDE w:val="0"/>
        <w:autoSpaceDN w:val="0"/>
        <w:adjustRightInd w:val="0"/>
        <w:ind w:left="240"/>
        <w:jc w:val="both"/>
      </w:pPr>
      <w:r>
        <w:t xml:space="preserve">      </w:t>
      </w:r>
      <w:proofErr w:type="gramStart"/>
      <w:r>
        <w:t>dell’ Istituto</w:t>
      </w:r>
      <w:proofErr w:type="gramEnd"/>
      <w:r>
        <w:t xml:space="preserve"> tesoriere: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 xml:space="preserve"> 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punti 6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A51824" w:rsidRDefault="00A51824" w:rsidP="00A518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commissioni</w:t>
      </w:r>
      <w:proofErr w:type="gramEnd"/>
      <w:r>
        <w:t xml:space="preserve"> su bonifici effettuati a imprese e privati non correntisti   </w:t>
      </w:r>
    </w:p>
    <w:p w:rsidR="00A51824" w:rsidRDefault="00A51824" w:rsidP="00A51824">
      <w:pPr>
        <w:autoSpaceDE w:val="0"/>
        <w:autoSpaceDN w:val="0"/>
        <w:adjustRightInd w:val="0"/>
        <w:ind w:left="240"/>
        <w:jc w:val="both"/>
        <w:rPr>
          <w:b/>
        </w:rPr>
      </w:pPr>
      <w:r>
        <w:t xml:space="preserve">      </w:t>
      </w:r>
      <w:proofErr w:type="gramStart"/>
      <w:r>
        <w:t>dell’ Istituto</w:t>
      </w:r>
      <w:proofErr w:type="gramEnd"/>
      <w:r>
        <w:t xml:space="preserve"> tesoriere: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572E">
        <w:rPr>
          <w:b/>
        </w:rPr>
        <w:t xml:space="preserve"> </w:t>
      </w:r>
      <w:r>
        <w:rPr>
          <w:b/>
        </w:rPr>
        <w:t xml:space="preserve">     </w:t>
      </w:r>
      <w:r w:rsidRPr="00F6572E">
        <w:rPr>
          <w:b/>
        </w:rPr>
        <w:t xml:space="preserve">  </w:t>
      </w:r>
      <w:r>
        <w:rPr>
          <w:b/>
        </w:rPr>
        <w:t>6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punti 6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A51824" w:rsidRPr="008817C2" w:rsidRDefault="00A51824" w:rsidP="00A518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86146">
        <w:t xml:space="preserve">Entrate tributarie: commissioni a carico del contribuente </w:t>
      </w:r>
      <w:proofErr w:type="spellStart"/>
      <w:r w:rsidRPr="00B86146">
        <w:t>x</w:t>
      </w:r>
      <w:proofErr w:type="spellEnd"/>
      <w:r w:rsidRPr="00B86146">
        <w:t xml:space="preserve"> ogni bollettino</w:t>
      </w:r>
      <w:r>
        <w:t xml:space="preserve">                  </w:t>
      </w:r>
      <w:r w:rsidRPr="008817C2">
        <w:rPr>
          <w:b/>
        </w:rPr>
        <w:t>6</w:t>
      </w:r>
    </w:p>
    <w:p w:rsidR="00A51824" w:rsidRPr="00B86146" w:rsidRDefault="00A51824" w:rsidP="00A51824">
      <w:pPr>
        <w:autoSpaceDE w:val="0"/>
        <w:autoSpaceDN w:val="0"/>
        <w:adjustRightInd w:val="0"/>
        <w:ind w:left="240"/>
        <w:jc w:val="both"/>
      </w:pPr>
      <w:r>
        <w:t xml:space="preserve">     </w:t>
      </w:r>
      <w:r w:rsidRPr="00B86146">
        <w:t xml:space="preserve"> </w:t>
      </w:r>
      <w:proofErr w:type="gramStart"/>
      <w:r w:rsidRPr="00B86146">
        <w:t>di</w:t>
      </w:r>
      <w:proofErr w:type="gramEnd"/>
      <w:r w:rsidRPr="00B86146">
        <w:t xml:space="preserve"> versamento  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 punti 6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Pr="00B86146" w:rsidRDefault="00A51824" w:rsidP="00A518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B86146">
        <w:t>commissioni</w:t>
      </w:r>
      <w:proofErr w:type="gramEnd"/>
      <w:r w:rsidRPr="00B86146">
        <w:t xml:space="preserve"> su fideiussioni bancarie emesse per l’ Ente a favore di creditori</w:t>
      </w:r>
      <w:r>
        <w:t xml:space="preserve">            </w:t>
      </w:r>
      <w:r w:rsidRPr="008817C2">
        <w:rPr>
          <w:b/>
        </w:rPr>
        <w:t>8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proofErr w:type="gramStart"/>
      <w:r w:rsidRPr="00B86146">
        <w:t>comunali</w:t>
      </w:r>
      <w:proofErr w:type="gramEnd"/>
      <w:r>
        <w:t xml:space="preserve">: </w:t>
      </w:r>
    </w:p>
    <w:p w:rsidR="00A51824" w:rsidRDefault="00A51824" w:rsidP="00A5182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percentuale</w:t>
      </w:r>
      <w:proofErr w:type="gramEnd"/>
      <w:r>
        <w:t xml:space="preserve"> sul valore nominale</w:t>
      </w:r>
    </w:p>
    <w:p w:rsidR="00A51824" w:rsidRDefault="00A51824" w:rsidP="00A51824">
      <w:pPr>
        <w:autoSpaceDE w:val="0"/>
        <w:autoSpaceDN w:val="0"/>
        <w:adjustRightInd w:val="0"/>
        <w:ind w:left="960"/>
        <w:jc w:val="both"/>
      </w:pPr>
    </w:p>
    <w:p w:rsidR="00A51824" w:rsidRDefault="00A51824" w:rsidP="00A51824">
      <w:pPr>
        <w:autoSpaceDE w:val="0"/>
        <w:autoSpaceDN w:val="0"/>
        <w:adjustRightInd w:val="0"/>
        <w:ind w:left="240"/>
        <w:jc w:val="both"/>
      </w:pPr>
      <w:r w:rsidRPr="00B86146">
        <w:t xml:space="preserve">Alla migliore offerta verranno riconosciuti </w:t>
      </w:r>
      <w:r>
        <w:t>8</w:t>
      </w:r>
      <w:r w:rsidRPr="00B86146">
        <w:t xml:space="preserve"> punti, alle successive offerte un p</w:t>
      </w:r>
      <w:r>
        <w:t>u</w:t>
      </w:r>
      <w:r w:rsidRPr="00B86146">
        <w:t>nteggio</w:t>
      </w:r>
    </w:p>
    <w:p w:rsidR="00A51824" w:rsidRPr="00B86146" w:rsidRDefault="00A51824" w:rsidP="00A51824">
      <w:pPr>
        <w:autoSpaceDE w:val="0"/>
        <w:autoSpaceDN w:val="0"/>
        <w:adjustRightInd w:val="0"/>
        <w:ind w:left="240"/>
        <w:jc w:val="both"/>
      </w:pPr>
      <w:proofErr w:type="gramStart"/>
      <w:r w:rsidRPr="00B86146">
        <w:t>( arrotondato</w:t>
      </w:r>
      <w:proofErr w:type="gramEnd"/>
      <w:r w:rsidRPr="00B86146">
        <w:t xml:space="preserve"> al secondo decimale ) ottenuto tramite l’ applicazione della seguente formula:</w:t>
      </w:r>
    </w:p>
    <w:p w:rsidR="00A51824" w:rsidRDefault="00A51824" w:rsidP="00A51824">
      <w:pPr>
        <w:autoSpaceDE w:val="0"/>
        <w:autoSpaceDN w:val="0"/>
        <w:adjustRightInd w:val="0"/>
        <w:ind w:left="240"/>
        <w:jc w:val="both"/>
        <w:rPr>
          <w:u w:val="single"/>
        </w:rPr>
      </w:pPr>
    </w:p>
    <w:p w:rsidR="00A51824" w:rsidRPr="00B86146" w:rsidRDefault="00A51824" w:rsidP="00A51824">
      <w:pPr>
        <w:autoSpaceDE w:val="0"/>
        <w:autoSpaceDN w:val="0"/>
        <w:adjustRightInd w:val="0"/>
        <w:ind w:left="240"/>
        <w:jc w:val="both"/>
        <w:rPr>
          <w:u w:val="single"/>
        </w:rPr>
      </w:pPr>
      <w:proofErr w:type="gramStart"/>
      <w:r w:rsidRPr="00B86146">
        <w:rPr>
          <w:u w:val="single"/>
        </w:rPr>
        <w:t>valore</w:t>
      </w:r>
      <w:proofErr w:type="gramEnd"/>
      <w:r w:rsidRPr="00B86146">
        <w:rPr>
          <w:u w:val="single"/>
        </w:rPr>
        <w:t xml:space="preserve"> offerta in esame X punteggio massimo assegnabile</w:t>
      </w:r>
    </w:p>
    <w:p w:rsidR="00A51824" w:rsidRPr="00B86146" w:rsidRDefault="00A51824" w:rsidP="00A51824">
      <w:pPr>
        <w:autoSpaceDE w:val="0"/>
        <w:autoSpaceDN w:val="0"/>
        <w:adjustRightInd w:val="0"/>
        <w:jc w:val="both"/>
      </w:pPr>
      <w:r w:rsidRPr="00B86146">
        <w:t xml:space="preserve">                            </w:t>
      </w:r>
      <w:proofErr w:type="gramStart"/>
      <w:r w:rsidRPr="00B86146">
        <w:t>valore</w:t>
      </w:r>
      <w:proofErr w:type="gramEnd"/>
      <w:r w:rsidRPr="00B86146">
        <w:t xml:space="preserve"> massimo offerto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Pr="00B86146" w:rsidRDefault="00A51824" w:rsidP="00A51824">
      <w:pPr>
        <w:autoSpaceDE w:val="0"/>
        <w:autoSpaceDN w:val="0"/>
        <w:adjustRightInd w:val="0"/>
        <w:jc w:val="both"/>
      </w:pPr>
      <w:r>
        <w:t xml:space="preserve">N.B. L’ applicazione di un importo minimo quale spesa comporta </w:t>
      </w:r>
      <w:proofErr w:type="gramStart"/>
      <w:r>
        <w:t>l’ aggiunta</w:t>
      </w:r>
      <w:proofErr w:type="gramEnd"/>
      <w:r>
        <w:t xml:space="preserve"> di 1 alla percentuale offerta 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Pr="00EA4CC5" w:rsidRDefault="00A51824" w:rsidP="00A51824">
      <w:pPr>
        <w:autoSpaceDE w:val="0"/>
        <w:autoSpaceDN w:val="0"/>
        <w:adjustRightInd w:val="0"/>
        <w:jc w:val="both"/>
      </w:pPr>
      <w:r w:rsidRPr="00EA4CC5">
        <w:t>f) commissioni a blocchetto buoni refezione scolastica venduti</w:t>
      </w:r>
      <w:r w:rsidRPr="00EA4CC5">
        <w:tab/>
      </w:r>
      <w:r w:rsidRPr="00EA4CC5">
        <w:tab/>
      </w:r>
      <w:r w:rsidRPr="00EA4CC5">
        <w:tab/>
      </w:r>
      <w:r>
        <w:t xml:space="preserve">          </w:t>
      </w:r>
      <w:r w:rsidRPr="00EA4CC5">
        <w:t xml:space="preserve">         </w:t>
      </w:r>
      <w:r w:rsidRPr="008817C2">
        <w:rPr>
          <w:b/>
        </w:rPr>
        <w:t>8</w:t>
      </w:r>
      <w:r w:rsidRPr="00EA4CC5">
        <w:tab/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punti 8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punti 0</w:t>
      </w:r>
    </w:p>
    <w:p w:rsidR="00A51824" w:rsidRDefault="00A51824" w:rsidP="00A51824">
      <w:pPr>
        <w:autoSpaceDE w:val="0"/>
        <w:autoSpaceDN w:val="0"/>
        <w:adjustRightInd w:val="0"/>
        <w:ind w:left="60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Tr="007C5ACB">
        <w:tc>
          <w:tcPr>
            <w:tcW w:w="9628" w:type="dxa"/>
          </w:tcPr>
          <w:p w:rsidR="00A51824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51824" w:rsidRPr="008817C2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17C2">
              <w:rPr>
                <w:b/>
              </w:rPr>
              <w:t xml:space="preserve">B) CARATTERISTICHE DEL SERVIZIO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8817C2">
              <w:rPr>
                <w:b/>
              </w:rPr>
              <w:t>PUNTI 10</w:t>
            </w:r>
          </w:p>
          <w:p w:rsidR="00A51824" w:rsidRPr="008817C2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1) </w:t>
      </w:r>
      <w:r w:rsidRPr="008817C2">
        <w:rPr>
          <w:u w:val="single"/>
        </w:rPr>
        <w:t>Tempi previsti per i servizi erogati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>Tempo di estinzione dei mandati di pagamento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                         * da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3 giorni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6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                         * da 4 giorni ed oltre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punti 0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Pr="005270A4" w:rsidRDefault="00A51824" w:rsidP="00A51824">
      <w:pPr>
        <w:autoSpaceDE w:val="0"/>
        <w:autoSpaceDN w:val="0"/>
        <w:adjustRightInd w:val="0"/>
        <w:jc w:val="both"/>
        <w:rPr>
          <w:u w:val="single"/>
        </w:rPr>
      </w:pPr>
      <w:r>
        <w:t>2) T</w:t>
      </w:r>
      <w:r w:rsidRPr="005270A4">
        <w:rPr>
          <w:u w:val="single"/>
        </w:rPr>
        <w:t>empo di consegna da parte del Comune dei mandati relativi a pagamenti da eseguirsi in termine fisso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                         * da 5 giorni ed altre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4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                         * da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4 giorni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RPr="00FA3442" w:rsidTr="007C5ACB">
        <w:tc>
          <w:tcPr>
            <w:tcW w:w="9628" w:type="dxa"/>
          </w:tcPr>
          <w:p w:rsidR="00A51824" w:rsidRPr="00FA3442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A51824" w:rsidRPr="00FA3442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3442">
              <w:rPr>
                <w:b/>
              </w:rPr>
              <w:t xml:space="preserve">C) SPONSORIZZAZIONI                                                                                                </w:t>
            </w:r>
            <w:r>
              <w:rPr>
                <w:b/>
              </w:rPr>
              <w:t xml:space="preserve">              </w:t>
            </w:r>
            <w:r w:rsidRPr="00FA3442">
              <w:rPr>
                <w:b/>
              </w:rPr>
              <w:t>PUNTI 10</w:t>
            </w:r>
          </w:p>
          <w:p w:rsidR="00A51824" w:rsidRPr="00FA3442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Sponsorizzazione annua, a favore del Comune, per tutta la durata del contratto, a sostegno di iniziative in campo sociale, </w:t>
      </w:r>
      <w:proofErr w:type="gramStart"/>
      <w:r>
        <w:t>sportivo ,</w:t>
      </w:r>
      <w:proofErr w:type="gramEnd"/>
      <w:r>
        <w:t xml:space="preserve"> educativo, culturale, ambientale: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Il punteggio verrà attribuito con </w:t>
      </w:r>
      <w:proofErr w:type="gramStart"/>
      <w:r>
        <w:t>l’ applicazione</w:t>
      </w:r>
      <w:proofErr w:type="gramEnd"/>
      <w:r>
        <w:t xml:space="preserve"> della seguente formula:</w:t>
      </w:r>
    </w:p>
    <w:p w:rsidR="00A51824" w:rsidRDefault="00A51824" w:rsidP="00A51824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</w:t>
      </w:r>
      <w:proofErr w:type="gramStart"/>
      <w:r w:rsidRPr="00BE27BE">
        <w:rPr>
          <w:u w:val="single"/>
        </w:rPr>
        <w:t>offerta</w:t>
      </w:r>
      <w:proofErr w:type="gramEnd"/>
      <w:r w:rsidRPr="00BE27BE">
        <w:rPr>
          <w:u w:val="single"/>
        </w:rPr>
        <w:t xml:space="preserve"> x 10</w:t>
      </w:r>
    </w:p>
    <w:p w:rsidR="00A51824" w:rsidRDefault="00A51824" w:rsidP="00A51824">
      <w:pPr>
        <w:autoSpaceDE w:val="0"/>
        <w:autoSpaceDN w:val="0"/>
        <w:adjustRightInd w:val="0"/>
        <w:jc w:val="both"/>
      </w:pPr>
      <w:r>
        <w:t>O</w:t>
      </w:r>
      <w:r w:rsidRPr="00BE27BE">
        <w:t xml:space="preserve">fferta migliore </w:t>
      </w:r>
    </w:p>
    <w:p w:rsidR="00A51824" w:rsidRPr="00BE27BE" w:rsidRDefault="00A51824" w:rsidP="00A5182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51824" w:rsidRPr="00BE27BE" w:rsidTr="007C5ACB">
        <w:tc>
          <w:tcPr>
            <w:tcW w:w="9628" w:type="dxa"/>
          </w:tcPr>
          <w:p w:rsidR="00A51824" w:rsidRPr="00BE27BE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51824" w:rsidRPr="00BE27BE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27BE">
              <w:rPr>
                <w:b/>
              </w:rPr>
              <w:t xml:space="preserve">D) MERITO TECNICO                                                                                            </w:t>
            </w:r>
            <w:r>
              <w:rPr>
                <w:b/>
              </w:rPr>
              <w:t xml:space="preserve">          </w:t>
            </w:r>
            <w:r w:rsidRPr="00BE27BE">
              <w:rPr>
                <w:b/>
              </w:rPr>
              <w:t xml:space="preserve">       PUNTI 10</w:t>
            </w:r>
          </w:p>
          <w:p w:rsidR="00A51824" w:rsidRPr="00BE27BE" w:rsidRDefault="00A51824" w:rsidP="007C5A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51824" w:rsidRPr="00BE27BE" w:rsidRDefault="00A51824" w:rsidP="00A51824">
      <w:pPr>
        <w:autoSpaceDE w:val="0"/>
        <w:autoSpaceDN w:val="0"/>
        <w:adjustRightInd w:val="0"/>
        <w:jc w:val="both"/>
      </w:pPr>
    </w:p>
    <w:p w:rsidR="00A51824" w:rsidRPr="00BE27BE" w:rsidRDefault="00A51824" w:rsidP="00A5182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270A4">
        <w:rPr>
          <w:u w:val="single"/>
        </w:rPr>
        <w:t>numero</w:t>
      </w:r>
      <w:proofErr w:type="gramEnd"/>
      <w:r w:rsidRPr="005270A4">
        <w:rPr>
          <w:u w:val="single"/>
        </w:rPr>
        <w:t xml:space="preserve"> di servizi di Tesoreria gestiti nel corso del 2009 con appalto minimo triennale</w:t>
      </w:r>
      <w:r>
        <w:t xml:space="preserve">:    </w:t>
      </w:r>
      <w:r w:rsidRPr="00BE27BE">
        <w:rPr>
          <w:b/>
        </w:rPr>
        <w:t xml:space="preserve">PUNTI </w:t>
      </w:r>
      <w:r>
        <w:rPr>
          <w:b/>
        </w:rPr>
        <w:t>6</w:t>
      </w:r>
    </w:p>
    <w:p w:rsidR="00A51824" w:rsidRDefault="00A51824" w:rsidP="00A51824">
      <w:pPr>
        <w:autoSpaceDE w:val="0"/>
        <w:autoSpaceDN w:val="0"/>
        <w:adjustRightInd w:val="0"/>
        <w:ind w:left="720"/>
        <w:jc w:val="both"/>
      </w:pPr>
      <w:r>
        <w:t>* nessun Comune</w:t>
      </w:r>
      <w:r>
        <w:tab/>
      </w:r>
      <w:r>
        <w:tab/>
      </w:r>
      <w:r>
        <w:tab/>
      </w:r>
      <w:proofErr w:type="gramStart"/>
      <w:r>
        <w:t>punti  0</w:t>
      </w:r>
      <w:proofErr w:type="gramEnd"/>
    </w:p>
    <w:p w:rsidR="00A51824" w:rsidRDefault="00A51824" w:rsidP="00A51824">
      <w:pPr>
        <w:autoSpaceDE w:val="0"/>
        <w:autoSpaceDN w:val="0"/>
        <w:adjustRightInd w:val="0"/>
        <w:ind w:left="720"/>
        <w:jc w:val="both"/>
      </w:pPr>
      <w:r>
        <w:t xml:space="preserve">*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10 Comuni                                     </w:t>
      </w:r>
      <w:proofErr w:type="gramStart"/>
      <w:r>
        <w:t>punti  1</w:t>
      </w:r>
      <w:proofErr w:type="gramEnd"/>
    </w:p>
    <w:p w:rsidR="00A51824" w:rsidRDefault="00A51824" w:rsidP="00A51824">
      <w:pPr>
        <w:autoSpaceDE w:val="0"/>
        <w:autoSpaceDN w:val="0"/>
        <w:adjustRightInd w:val="0"/>
        <w:ind w:left="720"/>
        <w:jc w:val="both"/>
      </w:pPr>
      <w:r>
        <w:t xml:space="preserve">* da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25 Comuni                                   </w:t>
      </w:r>
      <w:proofErr w:type="gramStart"/>
      <w:r>
        <w:t>punti  2</w:t>
      </w:r>
      <w:proofErr w:type="gramEnd"/>
    </w:p>
    <w:p w:rsidR="00A51824" w:rsidRDefault="00A51824" w:rsidP="00A51824">
      <w:pPr>
        <w:autoSpaceDE w:val="0"/>
        <w:autoSpaceDN w:val="0"/>
        <w:adjustRightInd w:val="0"/>
        <w:ind w:left="720"/>
        <w:jc w:val="both"/>
      </w:pPr>
      <w:r>
        <w:t xml:space="preserve">* oltre 25 Comuni                                       </w:t>
      </w:r>
      <w:proofErr w:type="gramStart"/>
      <w:r>
        <w:t>punti  3</w:t>
      </w:r>
      <w:proofErr w:type="gramEnd"/>
      <w:r>
        <w:t xml:space="preserve">       </w:t>
      </w:r>
    </w:p>
    <w:p w:rsidR="00A51824" w:rsidRDefault="00A51824" w:rsidP="00A51824">
      <w:pPr>
        <w:autoSpaceDE w:val="0"/>
        <w:autoSpaceDN w:val="0"/>
        <w:adjustRightInd w:val="0"/>
        <w:jc w:val="both"/>
      </w:pPr>
    </w:p>
    <w:p w:rsidR="00A51824" w:rsidRDefault="00A51824" w:rsidP="00A51824">
      <w:pPr>
        <w:autoSpaceDE w:val="0"/>
        <w:autoSpaceDN w:val="0"/>
        <w:adjustRightInd w:val="0"/>
        <w:jc w:val="both"/>
      </w:pPr>
      <w:r>
        <w:t xml:space="preserve">      2)  </w:t>
      </w:r>
      <w:r w:rsidRPr="005270A4">
        <w:rPr>
          <w:u w:val="single"/>
        </w:rPr>
        <w:t>personale assegnato al tempo pieno al servizio di Tesoreria</w:t>
      </w:r>
      <w:r>
        <w:tab/>
      </w:r>
      <w:r>
        <w:tab/>
      </w:r>
      <w:r>
        <w:tab/>
      </w:r>
      <w:r>
        <w:tab/>
      </w:r>
      <w:r w:rsidRPr="00BE27BE">
        <w:rPr>
          <w:b/>
        </w:rPr>
        <w:t xml:space="preserve">PUNTI </w:t>
      </w:r>
      <w:r>
        <w:rPr>
          <w:b/>
        </w:rPr>
        <w:t xml:space="preserve"> </w:t>
      </w:r>
      <w:r w:rsidRPr="00BE27BE">
        <w:rPr>
          <w:b/>
        </w:rPr>
        <w:t>4</w:t>
      </w:r>
      <w:r>
        <w:t xml:space="preserve">  </w:t>
      </w:r>
    </w:p>
    <w:p w:rsidR="00A51824" w:rsidRDefault="00A51824" w:rsidP="00A518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2C1A" w:rsidRDefault="003F2C1A" w:rsidP="00047A98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sectPr w:rsidR="003F2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A46"/>
    <w:multiLevelType w:val="hybridMultilevel"/>
    <w:tmpl w:val="9544BC7E"/>
    <w:lvl w:ilvl="0" w:tplc="86423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6F7"/>
    <w:multiLevelType w:val="hybridMultilevel"/>
    <w:tmpl w:val="1C8A2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98A"/>
    <w:multiLevelType w:val="hybridMultilevel"/>
    <w:tmpl w:val="4648BB88"/>
    <w:lvl w:ilvl="0" w:tplc="609A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1BF"/>
    <w:multiLevelType w:val="hybridMultilevel"/>
    <w:tmpl w:val="056EB5CE"/>
    <w:lvl w:ilvl="0" w:tplc="5F6C0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35B8"/>
    <w:multiLevelType w:val="hybridMultilevel"/>
    <w:tmpl w:val="24BA8030"/>
    <w:lvl w:ilvl="0" w:tplc="31469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5555"/>
    <w:multiLevelType w:val="hybridMultilevel"/>
    <w:tmpl w:val="477838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21337"/>
    <w:multiLevelType w:val="hybridMultilevel"/>
    <w:tmpl w:val="444A2760"/>
    <w:lvl w:ilvl="0" w:tplc="5724744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457B351B"/>
    <w:multiLevelType w:val="hybridMultilevel"/>
    <w:tmpl w:val="FD986DE0"/>
    <w:lvl w:ilvl="0" w:tplc="8A846B1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39FA"/>
    <w:multiLevelType w:val="hybridMultilevel"/>
    <w:tmpl w:val="162A9C48"/>
    <w:lvl w:ilvl="0" w:tplc="CDC0D99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C60A58A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7F537DB"/>
    <w:multiLevelType w:val="hybridMultilevel"/>
    <w:tmpl w:val="24F070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B1B8A"/>
    <w:multiLevelType w:val="hybridMultilevel"/>
    <w:tmpl w:val="16E6BA74"/>
    <w:lvl w:ilvl="0" w:tplc="999C8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193"/>
    <w:multiLevelType w:val="hybridMultilevel"/>
    <w:tmpl w:val="07EE70B2"/>
    <w:lvl w:ilvl="0" w:tplc="09D2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945F5"/>
    <w:multiLevelType w:val="hybridMultilevel"/>
    <w:tmpl w:val="3A4CD602"/>
    <w:lvl w:ilvl="0" w:tplc="1262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B395F"/>
    <w:multiLevelType w:val="hybridMultilevel"/>
    <w:tmpl w:val="0688DCD8"/>
    <w:lvl w:ilvl="0" w:tplc="31F85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794"/>
    <w:multiLevelType w:val="hybridMultilevel"/>
    <w:tmpl w:val="36107D1A"/>
    <w:lvl w:ilvl="0" w:tplc="055A9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23210"/>
    <w:multiLevelType w:val="hybridMultilevel"/>
    <w:tmpl w:val="28F83C42"/>
    <w:lvl w:ilvl="0" w:tplc="FF2C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353BF"/>
    <w:multiLevelType w:val="hybridMultilevel"/>
    <w:tmpl w:val="F85A1990"/>
    <w:lvl w:ilvl="0" w:tplc="7178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7"/>
    <w:rsid w:val="00047A98"/>
    <w:rsid w:val="000C7E4C"/>
    <w:rsid w:val="001E7C99"/>
    <w:rsid w:val="00395B9B"/>
    <w:rsid w:val="0039610B"/>
    <w:rsid w:val="003F2C1A"/>
    <w:rsid w:val="005930B6"/>
    <w:rsid w:val="005E5A6E"/>
    <w:rsid w:val="006F52EF"/>
    <w:rsid w:val="00A51824"/>
    <w:rsid w:val="00C57F22"/>
    <w:rsid w:val="00CC618B"/>
    <w:rsid w:val="00DF7D16"/>
    <w:rsid w:val="00E70957"/>
    <w:rsid w:val="00F02691"/>
    <w:rsid w:val="00FB1CD9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49EE-576D-4507-867C-03C8646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A98"/>
    <w:pPr>
      <w:ind w:left="720"/>
      <w:contextualSpacing/>
    </w:pPr>
  </w:style>
  <w:style w:type="table" w:styleId="Grigliatabella">
    <w:name w:val="Table Grid"/>
    <w:basedOn w:val="Tabellanormale"/>
    <w:rsid w:val="00A5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19FF-A196-4376-9AE9-551A120D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Marinetta Valdora</dc:creator>
  <cp:keywords/>
  <dc:description/>
  <cp:lastModifiedBy>Marinetta Valdora</cp:lastModifiedBy>
  <cp:revision>6</cp:revision>
  <dcterms:created xsi:type="dcterms:W3CDTF">2015-10-20T08:40:00Z</dcterms:created>
  <dcterms:modified xsi:type="dcterms:W3CDTF">2015-10-20T11:09:00Z</dcterms:modified>
</cp:coreProperties>
</file>